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21"/>
        <w:gridCol w:w="4985"/>
      </w:tblGrid>
      <w:tr w:rsidR="00E44AAF">
        <w:tc>
          <w:tcPr>
            <w:tcW w:w="4621" w:type="dxa"/>
            <w:shd w:val="pct20" w:color="auto" w:fill="auto"/>
          </w:tcPr>
          <w:p w:rsidR="00E44AAF" w:rsidRDefault="00E44AAF">
            <w:pPr>
              <w:pStyle w:val="Heading1"/>
              <w:spacing w:before="0"/>
            </w:pPr>
          </w:p>
          <w:p w:rsidR="00E44AAF" w:rsidRDefault="00E44AAF">
            <w:r>
              <w:rPr>
                <w:rFonts w:ascii="Arial" w:hAnsi="Arial"/>
                <w:b/>
                <w:sz w:val="32"/>
                <w:u w:val="single"/>
              </w:rPr>
              <w:t>POSITION DESCRIPTION</w:t>
            </w:r>
          </w:p>
          <w:p w:rsidR="00E44AAF" w:rsidRDefault="00E44AAF"/>
        </w:tc>
        <w:tc>
          <w:tcPr>
            <w:tcW w:w="4985" w:type="dxa"/>
          </w:tcPr>
          <w:p w:rsidR="00E44AAF" w:rsidRDefault="0097559D">
            <w:pPr>
              <w:pStyle w:val="Heading1"/>
              <w:spacing w:before="0"/>
              <w:jc w:val="right"/>
            </w:pPr>
            <w:r>
              <w:rPr>
                <w:noProof/>
                <w:lang w:val="en-NZ" w:eastAsia="en-NZ"/>
              </w:rPr>
              <w:drawing>
                <wp:inline distT="0" distB="0" distL="0" distR="0">
                  <wp:extent cx="1971675" cy="771525"/>
                  <wp:effectExtent l="0" t="0" r="9525" b="9525"/>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771525"/>
                          </a:xfrm>
                          <a:prstGeom prst="rect">
                            <a:avLst/>
                          </a:prstGeom>
                          <a:noFill/>
                          <a:ln>
                            <a:noFill/>
                          </a:ln>
                        </pic:spPr>
                      </pic:pic>
                    </a:graphicData>
                  </a:graphic>
                </wp:inline>
              </w:drawing>
            </w:r>
          </w:p>
        </w:tc>
      </w:tr>
    </w:tbl>
    <w:p w:rsidR="00E44AAF" w:rsidRDefault="00E44AAF">
      <w:pPr>
        <w:jc w:val="right"/>
        <w:rPr>
          <w:rFonts w:ascii="Arial" w:hAnsi="Arial"/>
          <w:sz w:val="16"/>
        </w:rPr>
      </w:pPr>
    </w:p>
    <w:p w:rsidR="00E44AAF" w:rsidRDefault="00566A0F">
      <w:pPr>
        <w:jc w:val="right"/>
        <w:rPr>
          <w:rFonts w:ascii="Arial" w:hAnsi="Arial"/>
          <w:sz w:val="22"/>
        </w:rPr>
      </w:pPr>
      <w:r>
        <w:rPr>
          <w:rFonts w:ascii="Arial" w:hAnsi="Arial"/>
          <w:sz w:val="22"/>
        </w:rPr>
        <w:t>January 2012</w:t>
      </w:r>
    </w:p>
    <w:p w:rsidR="00E44AAF" w:rsidRDefault="00E44AAF">
      <w:pPr>
        <w:pStyle w:val="Heading2"/>
        <w:rPr>
          <w:rFonts w:ascii="Arial" w:hAnsi="Arial"/>
          <w:sz w:val="20"/>
        </w:rPr>
      </w:pPr>
      <w:r>
        <w:rPr>
          <w:rFonts w:ascii="Arial" w:hAnsi="Arial"/>
          <w:sz w:val="20"/>
        </w:rPr>
        <w:t>This document is subject to review from time to time.</w:t>
      </w:r>
    </w:p>
    <w:p w:rsidR="00E44AAF" w:rsidRDefault="00E44AAF">
      <w:pPr>
        <w:pStyle w:val="Heading2"/>
        <w:jc w:val="left"/>
        <w:rPr>
          <w:rFonts w:ascii="Arial" w:hAnsi="Arial"/>
          <w:sz w:val="22"/>
        </w:rPr>
      </w:pPr>
    </w:p>
    <w:tbl>
      <w:tblPr>
        <w:tblW w:w="0" w:type="auto"/>
        <w:tblLayout w:type="fixed"/>
        <w:tblLook w:val="0000" w:firstRow="0" w:lastRow="0" w:firstColumn="0" w:lastColumn="0" w:noHBand="0" w:noVBand="0"/>
      </w:tblPr>
      <w:tblGrid>
        <w:gridCol w:w="3081"/>
        <w:gridCol w:w="146"/>
        <w:gridCol w:w="2935"/>
        <w:gridCol w:w="3444"/>
      </w:tblGrid>
      <w:tr w:rsidR="00E44AAF">
        <w:trPr>
          <w:cantSplit/>
        </w:trPr>
        <w:tc>
          <w:tcPr>
            <w:tcW w:w="3227" w:type="dxa"/>
            <w:gridSpan w:val="2"/>
          </w:tcPr>
          <w:p w:rsidR="00E44AAF" w:rsidRDefault="00E44AAF">
            <w:pPr>
              <w:rPr>
                <w:rFonts w:ascii="Arial" w:hAnsi="Arial"/>
                <w:b/>
                <w:sz w:val="22"/>
                <w:u w:val="single"/>
              </w:rPr>
            </w:pPr>
            <w:r>
              <w:rPr>
                <w:rFonts w:ascii="Arial" w:hAnsi="Arial"/>
                <w:b/>
                <w:sz w:val="22"/>
                <w:u w:val="single"/>
              </w:rPr>
              <w:t>POSITION TITLE</w:t>
            </w:r>
            <w:r>
              <w:rPr>
                <w:rFonts w:ascii="Arial" w:hAnsi="Arial"/>
                <w:b/>
                <w:sz w:val="22"/>
              </w:rPr>
              <w:t>:</w:t>
            </w:r>
          </w:p>
        </w:tc>
        <w:tc>
          <w:tcPr>
            <w:tcW w:w="6379" w:type="dxa"/>
            <w:gridSpan w:val="2"/>
            <w:tcBorders>
              <w:top w:val="single" w:sz="6" w:space="0" w:color="auto"/>
              <w:left w:val="single" w:sz="6" w:space="0" w:color="auto"/>
              <w:bottom w:val="single" w:sz="6" w:space="0" w:color="auto"/>
              <w:right w:val="single" w:sz="6" w:space="0" w:color="auto"/>
            </w:tcBorders>
          </w:tcPr>
          <w:p w:rsidR="00E44AAF" w:rsidRDefault="00E44AAF">
            <w:pPr>
              <w:rPr>
                <w:rFonts w:ascii="Arial" w:hAnsi="Arial"/>
                <w:sz w:val="22"/>
              </w:rPr>
            </w:pPr>
            <w:r>
              <w:rPr>
                <w:rFonts w:ascii="Arial" w:hAnsi="Arial"/>
                <w:sz w:val="22"/>
              </w:rPr>
              <w:t>Procurement Analyst</w:t>
            </w:r>
          </w:p>
        </w:tc>
      </w:tr>
      <w:tr w:rsidR="00E44AAF">
        <w:trPr>
          <w:cantSplit/>
        </w:trPr>
        <w:tc>
          <w:tcPr>
            <w:tcW w:w="3227" w:type="dxa"/>
            <w:gridSpan w:val="2"/>
          </w:tcPr>
          <w:p w:rsidR="00E44AAF" w:rsidRDefault="00E44AAF">
            <w:pPr>
              <w:rPr>
                <w:rFonts w:ascii="Arial" w:hAnsi="Arial"/>
                <w:b/>
                <w:sz w:val="22"/>
                <w:u w:val="single"/>
              </w:rPr>
            </w:pPr>
          </w:p>
        </w:tc>
        <w:tc>
          <w:tcPr>
            <w:tcW w:w="6379" w:type="dxa"/>
            <w:gridSpan w:val="2"/>
          </w:tcPr>
          <w:p w:rsidR="00E44AAF" w:rsidRDefault="00E44AAF">
            <w:pPr>
              <w:rPr>
                <w:rFonts w:ascii="Arial" w:hAnsi="Arial"/>
                <w:sz w:val="22"/>
              </w:rPr>
            </w:pPr>
          </w:p>
        </w:tc>
      </w:tr>
      <w:tr w:rsidR="00E44AAF">
        <w:trPr>
          <w:cantSplit/>
        </w:trPr>
        <w:tc>
          <w:tcPr>
            <w:tcW w:w="3227" w:type="dxa"/>
            <w:gridSpan w:val="2"/>
          </w:tcPr>
          <w:p w:rsidR="00E44AAF" w:rsidRDefault="00E44AAF">
            <w:pPr>
              <w:rPr>
                <w:rFonts w:ascii="Arial" w:hAnsi="Arial"/>
                <w:b/>
                <w:sz w:val="22"/>
                <w:u w:val="single"/>
              </w:rPr>
            </w:pPr>
            <w:r>
              <w:rPr>
                <w:rFonts w:ascii="Arial" w:hAnsi="Arial"/>
                <w:b/>
                <w:sz w:val="22"/>
                <w:u w:val="single"/>
              </w:rPr>
              <w:t>REPORTS TO (Title)</w:t>
            </w:r>
            <w:r>
              <w:rPr>
                <w:rFonts w:ascii="Arial" w:hAnsi="Arial"/>
                <w:b/>
                <w:sz w:val="22"/>
              </w:rPr>
              <w:t>:</w:t>
            </w:r>
          </w:p>
        </w:tc>
        <w:tc>
          <w:tcPr>
            <w:tcW w:w="6379" w:type="dxa"/>
            <w:gridSpan w:val="2"/>
            <w:tcBorders>
              <w:top w:val="single" w:sz="6" w:space="0" w:color="auto"/>
              <w:left w:val="single" w:sz="6" w:space="0" w:color="auto"/>
              <w:bottom w:val="single" w:sz="6" w:space="0" w:color="auto"/>
              <w:right w:val="single" w:sz="6" w:space="0" w:color="auto"/>
            </w:tcBorders>
          </w:tcPr>
          <w:p w:rsidR="00E44AAF" w:rsidRDefault="004940C4">
            <w:pPr>
              <w:rPr>
                <w:rFonts w:ascii="Arial" w:hAnsi="Arial"/>
                <w:sz w:val="22"/>
              </w:rPr>
            </w:pPr>
            <w:r>
              <w:rPr>
                <w:rFonts w:ascii="Arial" w:hAnsi="Arial"/>
                <w:sz w:val="22"/>
              </w:rPr>
              <w:t xml:space="preserve">Procurement </w:t>
            </w:r>
            <w:r w:rsidR="00D11EF4">
              <w:rPr>
                <w:rFonts w:ascii="Arial" w:hAnsi="Arial"/>
                <w:sz w:val="22"/>
              </w:rPr>
              <w:t>Manager</w:t>
            </w:r>
          </w:p>
        </w:tc>
      </w:tr>
      <w:tr w:rsidR="00E44AAF">
        <w:tc>
          <w:tcPr>
            <w:tcW w:w="3227" w:type="dxa"/>
            <w:gridSpan w:val="2"/>
          </w:tcPr>
          <w:p w:rsidR="00E44AAF" w:rsidRDefault="00E44AAF">
            <w:pPr>
              <w:rPr>
                <w:rFonts w:ascii="Arial" w:hAnsi="Arial"/>
                <w:sz w:val="22"/>
              </w:rPr>
            </w:pPr>
          </w:p>
        </w:tc>
        <w:tc>
          <w:tcPr>
            <w:tcW w:w="2935" w:type="dxa"/>
          </w:tcPr>
          <w:p w:rsidR="00E44AAF" w:rsidRDefault="00E44AAF">
            <w:pPr>
              <w:rPr>
                <w:rFonts w:ascii="Arial" w:hAnsi="Arial"/>
                <w:sz w:val="22"/>
              </w:rPr>
            </w:pPr>
          </w:p>
        </w:tc>
        <w:tc>
          <w:tcPr>
            <w:tcW w:w="3444" w:type="dxa"/>
          </w:tcPr>
          <w:p w:rsidR="00E44AAF" w:rsidRDefault="00E44AAF">
            <w:pPr>
              <w:rPr>
                <w:rFonts w:ascii="Arial" w:hAnsi="Arial"/>
                <w:sz w:val="22"/>
              </w:rPr>
            </w:pPr>
          </w:p>
        </w:tc>
      </w:tr>
      <w:tr w:rsidR="00E44AAF">
        <w:trPr>
          <w:cantSplit/>
        </w:trPr>
        <w:tc>
          <w:tcPr>
            <w:tcW w:w="9606" w:type="dxa"/>
            <w:gridSpan w:val="4"/>
            <w:tcBorders>
              <w:top w:val="single" w:sz="6" w:space="0" w:color="auto"/>
              <w:left w:val="single" w:sz="6" w:space="0" w:color="auto"/>
              <w:bottom w:val="single" w:sz="6" w:space="0" w:color="auto"/>
              <w:right w:val="single" w:sz="6" w:space="0" w:color="auto"/>
            </w:tcBorders>
          </w:tcPr>
          <w:p w:rsidR="00E44AAF" w:rsidRDefault="00E44AAF">
            <w:pPr>
              <w:rPr>
                <w:rFonts w:ascii="Arial" w:hAnsi="Arial"/>
                <w:sz w:val="22"/>
              </w:rPr>
            </w:pPr>
            <w:r>
              <w:rPr>
                <w:rFonts w:ascii="Arial" w:hAnsi="Arial"/>
                <w:sz w:val="22"/>
              </w:rPr>
              <w:t xml:space="preserve">The Canterbury District Health Board is committed to the principles of the Treaty of Waitangi and the overarching objectives of the </w:t>
            </w:r>
            <w:smartTag w:uri="urn:schemas-microsoft-com:office:smarttags" w:element="country-region">
              <w:smartTag w:uri="urn:schemas-microsoft-com:office:smarttags" w:element="place">
                <w:r>
                  <w:rPr>
                    <w:rFonts w:ascii="Arial" w:hAnsi="Arial"/>
                    <w:sz w:val="22"/>
                  </w:rPr>
                  <w:t>New Zealand</w:t>
                </w:r>
              </w:smartTag>
            </w:smartTag>
            <w:r>
              <w:rPr>
                <w:rFonts w:ascii="Arial" w:hAnsi="Arial"/>
                <w:sz w:val="22"/>
              </w:rPr>
              <w:t xml:space="preserve"> health and disability strategies.</w:t>
            </w:r>
          </w:p>
        </w:tc>
      </w:tr>
      <w:tr w:rsidR="00E44AAF">
        <w:tc>
          <w:tcPr>
            <w:tcW w:w="3227" w:type="dxa"/>
            <w:gridSpan w:val="2"/>
          </w:tcPr>
          <w:p w:rsidR="00E44AAF" w:rsidRDefault="00E44AAF">
            <w:pPr>
              <w:rPr>
                <w:rFonts w:ascii="Arial" w:hAnsi="Arial"/>
                <w:sz w:val="22"/>
              </w:rPr>
            </w:pPr>
          </w:p>
        </w:tc>
        <w:tc>
          <w:tcPr>
            <w:tcW w:w="2935" w:type="dxa"/>
          </w:tcPr>
          <w:p w:rsidR="00E44AAF" w:rsidRDefault="00E44AAF">
            <w:pPr>
              <w:rPr>
                <w:rFonts w:ascii="Arial" w:hAnsi="Arial"/>
                <w:sz w:val="22"/>
              </w:rPr>
            </w:pPr>
          </w:p>
        </w:tc>
        <w:tc>
          <w:tcPr>
            <w:tcW w:w="3444" w:type="dxa"/>
          </w:tcPr>
          <w:p w:rsidR="00E44AAF" w:rsidRDefault="00E44AAF">
            <w:pPr>
              <w:rPr>
                <w:rFonts w:ascii="Arial" w:hAnsi="Arial"/>
                <w:sz w:val="22"/>
              </w:rPr>
            </w:pPr>
          </w:p>
        </w:tc>
      </w:tr>
      <w:tr w:rsidR="00E44AAF">
        <w:trPr>
          <w:cantSplit/>
        </w:trPr>
        <w:tc>
          <w:tcPr>
            <w:tcW w:w="9606" w:type="dxa"/>
            <w:gridSpan w:val="4"/>
          </w:tcPr>
          <w:p w:rsidR="00E44AAF" w:rsidRDefault="00E44AAF">
            <w:pPr>
              <w:jc w:val="both"/>
              <w:rPr>
                <w:rFonts w:ascii="Arial" w:hAnsi="Arial"/>
                <w:sz w:val="22"/>
              </w:rPr>
            </w:pPr>
            <w:r>
              <w:rPr>
                <w:rFonts w:ascii="Arial" w:hAnsi="Arial"/>
                <w:b/>
                <w:sz w:val="22"/>
                <w:u w:val="single"/>
              </w:rPr>
              <w:t>PRIMARY FUNCTION</w:t>
            </w:r>
            <w:r>
              <w:rPr>
                <w:rFonts w:ascii="Arial" w:hAnsi="Arial"/>
                <w:b/>
                <w:sz w:val="22"/>
              </w:rPr>
              <w:t>:</w:t>
            </w:r>
          </w:p>
          <w:p w:rsidR="00E44AAF" w:rsidRDefault="00E44AAF">
            <w:pPr>
              <w:jc w:val="both"/>
              <w:rPr>
                <w:rFonts w:ascii="Arial" w:hAnsi="Arial"/>
                <w:sz w:val="22"/>
              </w:rPr>
            </w:pPr>
          </w:p>
        </w:tc>
      </w:tr>
      <w:tr w:rsidR="00E44AAF">
        <w:trPr>
          <w:cantSplit/>
        </w:trPr>
        <w:tc>
          <w:tcPr>
            <w:tcW w:w="9606" w:type="dxa"/>
            <w:gridSpan w:val="4"/>
            <w:tcBorders>
              <w:top w:val="single" w:sz="6" w:space="0" w:color="auto"/>
              <w:left w:val="single" w:sz="6" w:space="0" w:color="auto"/>
              <w:bottom w:val="single" w:sz="6" w:space="0" w:color="auto"/>
              <w:right w:val="single" w:sz="6" w:space="0" w:color="auto"/>
            </w:tcBorders>
          </w:tcPr>
          <w:p w:rsidR="00E44AAF" w:rsidRDefault="00E44AAF" w:rsidP="0097559D">
            <w:pPr>
              <w:pStyle w:val="Header"/>
              <w:tabs>
                <w:tab w:val="clear" w:pos="4153"/>
                <w:tab w:val="clear" w:pos="8306"/>
              </w:tabs>
              <w:rPr>
                <w:rFonts w:ascii="Arial" w:hAnsi="Arial"/>
                <w:sz w:val="22"/>
              </w:rPr>
            </w:pPr>
            <w:r>
              <w:rPr>
                <w:rFonts w:ascii="Arial" w:hAnsi="Arial"/>
                <w:sz w:val="22"/>
              </w:rPr>
              <w:t xml:space="preserve">Assist </w:t>
            </w:r>
            <w:r w:rsidR="0097559D">
              <w:rPr>
                <w:rFonts w:ascii="Arial" w:hAnsi="Arial"/>
                <w:sz w:val="22"/>
              </w:rPr>
              <w:t xml:space="preserve">and support </w:t>
            </w:r>
            <w:r>
              <w:rPr>
                <w:rFonts w:ascii="Arial" w:hAnsi="Arial"/>
                <w:sz w:val="22"/>
              </w:rPr>
              <w:t xml:space="preserve">the </w:t>
            </w:r>
            <w:r w:rsidR="0097559D">
              <w:rPr>
                <w:rFonts w:ascii="Arial" w:hAnsi="Arial"/>
                <w:sz w:val="22"/>
              </w:rPr>
              <w:t xml:space="preserve">Procurement Team in the </w:t>
            </w:r>
            <w:r>
              <w:rPr>
                <w:rFonts w:ascii="Arial" w:hAnsi="Arial"/>
                <w:sz w:val="22"/>
              </w:rPr>
              <w:t xml:space="preserve">management </w:t>
            </w:r>
            <w:r w:rsidR="0097559D">
              <w:rPr>
                <w:rFonts w:ascii="Arial" w:hAnsi="Arial"/>
                <w:sz w:val="22"/>
              </w:rPr>
              <w:t xml:space="preserve">of relationships and contracts </w:t>
            </w:r>
            <w:r>
              <w:rPr>
                <w:rFonts w:ascii="Arial" w:hAnsi="Arial"/>
                <w:sz w:val="22"/>
              </w:rPr>
              <w:t>a</w:t>
            </w:r>
            <w:r w:rsidR="0097559D">
              <w:rPr>
                <w:rFonts w:ascii="Arial" w:hAnsi="Arial"/>
                <w:sz w:val="22"/>
              </w:rPr>
              <w:t>iming</w:t>
            </w:r>
            <w:r>
              <w:rPr>
                <w:rFonts w:ascii="Arial" w:hAnsi="Arial"/>
                <w:sz w:val="22"/>
              </w:rPr>
              <w:t xml:space="preserve"> </w:t>
            </w:r>
            <w:r w:rsidR="0097559D">
              <w:rPr>
                <w:rFonts w:ascii="Arial" w:hAnsi="Arial"/>
                <w:sz w:val="22"/>
              </w:rPr>
              <w:t xml:space="preserve">at </w:t>
            </w:r>
            <w:r>
              <w:rPr>
                <w:rFonts w:ascii="Arial" w:hAnsi="Arial"/>
                <w:sz w:val="22"/>
              </w:rPr>
              <w:t>reduc</w:t>
            </w:r>
            <w:r w:rsidR="0097559D">
              <w:rPr>
                <w:rFonts w:ascii="Arial" w:hAnsi="Arial"/>
                <w:sz w:val="22"/>
              </w:rPr>
              <w:t>ing</w:t>
            </w:r>
            <w:r>
              <w:rPr>
                <w:rFonts w:ascii="Arial" w:hAnsi="Arial"/>
                <w:sz w:val="22"/>
              </w:rPr>
              <w:t xml:space="preserve"> costs</w:t>
            </w:r>
            <w:r w:rsidR="0097559D">
              <w:rPr>
                <w:rFonts w:ascii="Arial" w:hAnsi="Arial"/>
                <w:sz w:val="22"/>
              </w:rPr>
              <w:t xml:space="preserve"> and increasing efficiencies</w:t>
            </w:r>
            <w:r>
              <w:rPr>
                <w:rFonts w:ascii="Arial" w:hAnsi="Arial"/>
                <w:sz w:val="22"/>
              </w:rPr>
              <w:t xml:space="preserve"> wherever possible through effective procurement</w:t>
            </w:r>
            <w:r w:rsidR="0097559D">
              <w:rPr>
                <w:rFonts w:ascii="Arial" w:hAnsi="Arial"/>
                <w:sz w:val="22"/>
              </w:rPr>
              <w:t xml:space="preserve"> practises and process</w:t>
            </w:r>
            <w:r>
              <w:rPr>
                <w:rFonts w:ascii="Arial" w:hAnsi="Arial"/>
                <w:sz w:val="22"/>
              </w:rPr>
              <w:t>.</w:t>
            </w:r>
          </w:p>
        </w:tc>
      </w:tr>
      <w:tr w:rsidR="00E44AAF">
        <w:tc>
          <w:tcPr>
            <w:tcW w:w="3081" w:type="dxa"/>
          </w:tcPr>
          <w:p w:rsidR="00E44AAF" w:rsidRDefault="00E44AAF">
            <w:pPr>
              <w:rPr>
                <w:rFonts w:ascii="Arial" w:hAnsi="Arial"/>
                <w:sz w:val="22"/>
              </w:rPr>
            </w:pPr>
          </w:p>
        </w:tc>
        <w:tc>
          <w:tcPr>
            <w:tcW w:w="3081" w:type="dxa"/>
            <w:gridSpan w:val="2"/>
          </w:tcPr>
          <w:p w:rsidR="00E44AAF" w:rsidRDefault="00E44AAF">
            <w:pPr>
              <w:rPr>
                <w:rFonts w:ascii="Arial" w:hAnsi="Arial"/>
                <w:sz w:val="22"/>
              </w:rPr>
            </w:pPr>
          </w:p>
        </w:tc>
        <w:tc>
          <w:tcPr>
            <w:tcW w:w="3444" w:type="dxa"/>
          </w:tcPr>
          <w:p w:rsidR="00E44AAF" w:rsidRDefault="00E44AAF">
            <w:pPr>
              <w:rPr>
                <w:rFonts w:ascii="Arial" w:hAnsi="Arial"/>
                <w:sz w:val="22"/>
              </w:rPr>
            </w:pPr>
          </w:p>
        </w:tc>
      </w:tr>
      <w:tr w:rsidR="00E44AAF">
        <w:trPr>
          <w:cantSplit/>
        </w:trPr>
        <w:tc>
          <w:tcPr>
            <w:tcW w:w="9606" w:type="dxa"/>
            <w:gridSpan w:val="4"/>
          </w:tcPr>
          <w:p w:rsidR="00E44AAF" w:rsidRDefault="00E44AAF">
            <w:pPr>
              <w:rPr>
                <w:rFonts w:ascii="Arial" w:hAnsi="Arial"/>
                <w:b/>
                <w:sz w:val="22"/>
                <w:u w:val="single"/>
              </w:rPr>
            </w:pPr>
            <w:r>
              <w:rPr>
                <w:rFonts w:ascii="Arial" w:hAnsi="Arial"/>
                <w:b/>
                <w:sz w:val="22"/>
                <w:u w:val="single"/>
              </w:rPr>
              <w:t>SUPERVISORY RESPONSIBILITIES</w:t>
            </w:r>
            <w:r>
              <w:rPr>
                <w:rFonts w:ascii="Arial" w:hAnsi="Arial"/>
                <w:b/>
                <w:sz w:val="22"/>
              </w:rPr>
              <w:t>:</w:t>
            </w:r>
          </w:p>
          <w:p w:rsidR="00E44AAF" w:rsidRDefault="00E44AAF">
            <w:pPr>
              <w:rPr>
                <w:rFonts w:ascii="Arial" w:hAnsi="Arial"/>
                <w:sz w:val="22"/>
              </w:rPr>
            </w:pPr>
          </w:p>
        </w:tc>
      </w:tr>
      <w:tr w:rsidR="00E44AAF">
        <w:trPr>
          <w:cantSplit/>
        </w:trPr>
        <w:tc>
          <w:tcPr>
            <w:tcW w:w="9606" w:type="dxa"/>
            <w:gridSpan w:val="4"/>
            <w:tcBorders>
              <w:top w:val="single" w:sz="6" w:space="0" w:color="auto"/>
              <w:left w:val="single" w:sz="6" w:space="0" w:color="auto"/>
              <w:bottom w:val="single" w:sz="6" w:space="0" w:color="auto"/>
              <w:right w:val="single" w:sz="6" w:space="0" w:color="auto"/>
            </w:tcBorders>
          </w:tcPr>
          <w:p w:rsidR="00E44AAF" w:rsidRDefault="00E44AAF">
            <w:pPr>
              <w:rPr>
                <w:rFonts w:ascii="Arial" w:hAnsi="Arial"/>
                <w:sz w:val="22"/>
              </w:rPr>
            </w:pPr>
            <w:r>
              <w:rPr>
                <w:rFonts w:ascii="Arial" w:hAnsi="Arial"/>
                <w:sz w:val="22"/>
              </w:rPr>
              <w:t>Nil</w:t>
            </w:r>
          </w:p>
        </w:tc>
      </w:tr>
    </w:tbl>
    <w:p w:rsidR="00E44AAF" w:rsidRDefault="00E44AAF">
      <w:pPr>
        <w:rPr>
          <w:rFonts w:ascii="Arial" w:hAnsi="Arial"/>
          <w:sz w:val="22"/>
        </w:rPr>
      </w:pPr>
    </w:p>
    <w:p w:rsidR="00E44AAF" w:rsidRDefault="00E44AAF">
      <w:pPr>
        <w:rPr>
          <w:rFonts w:ascii="Arial" w:hAnsi="Arial"/>
          <w:sz w:val="22"/>
        </w:rPr>
      </w:pPr>
    </w:p>
    <w:tbl>
      <w:tblPr>
        <w:tblW w:w="0" w:type="auto"/>
        <w:tblLayout w:type="fixed"/>
        <w:tblLook w:val="0000" w:firstRow="0" w:lastRow="0" w:firstColumn="0" w:lastColumn="0" w:noHBand="0" w:noVBand="0"/>
      </w:tblPr>
      <w:tblGrid>
        <w:gridCol w:w="9606"/>
      </w:tblGrid>
      <w:tr w:rsidR="00E44AAF">
        <w:trPr>
          <w:cantSplit/>
        </w:trPr>
        <w:tc>
          <w:tcPr>
            <w:tcW w:w="9606" w:type="dxa"/>
          </w:tcPr>
          <w:p w:rsidR="00E44AAF" w:rsidRDefault="00E44AAF">
            <w:pPr>
              <w:rPr>
                <w:rFonts w:ascii="Arial" w:hAnsi="Arial"/>
                <w:b/>
                <w:sz w:val="22"/>
                <w:u w:val="single"/>
              </w:rPr>
            </w:pPr>
            <w:r>
              <w:rPr>
                <w:rFonts w:ascii="Arial" w:hAnsi="Arial"/>
                <w:b/>
                <w:sz w:val="22"/>
                <w:u w:val="single"/>
              </w:rPr>
              <w:t>LOCATION</w:t>
            </w:r>
            <w:r>
              <w:rPr>
                <w:rFonts w:ascii="Arial" w:hAnsi="Arial"/>
                <w:b/>
                <w:sz w:val="22"/>
              </w:rPr>
              <w:t>:</w:t>
            </w:r>
          </w:p>
          <w:p w:rsidR="00E44AAF" w:rsidRDefault="00E44AAF">
            <w:pPr>
              <w:rPr>
                <w:rFonts w:ascii="Arial" w:hAnsi="Arial"/>
                <w:sz w:val="22"/>
              </w:rPr>
            </w:pPr>
          </w:p>
        </w:tc>
      </w:tr>
      <w:tr w:rsidR="00E44AAF">
        <w:trPr>
          <w:cantSplit/>
        </w:trPr>
        <w:tc>
          <w:tcPr>
            <w:tcW w:w="9606" w:type="dxa"/>
            <w:tcBorders>
              <w:top w:val="single" w:sz="6" w:space="0" w:color="auto"/>
              <w:left w:val="single" w:sz="6" w:space="0" w:color="auto"/>
              <w:bottom w:val="single" w:sz="6" w:space="0" w:color="auto"/>
              <w:right w:val="single" w:sz="6" w:space="0" w:color="auto"/>
            </w:tcBorders>
          </w:tcPr>
          <w:p w:rsidR="00E44AAF" w:rsidRDefault="00E44AAF">
            <w:pPr>
              <w:rPr>
                <w:rFonts w:ascii="Arial" w:hAnsi="Arial"/>
                <w:sz w:val="22"/>
              </w:rPr>
            </w:pPr>
            <w:smartTag w:uri="urn:schemas-microsoft-com:office:smarttags" w:element="City">
              <w:smartTag w:uri="urn:schemas-microsoft-com:office:smarttags" w:element="place">
                <w:r>
                  <w:rPr>
                    <w:rFonts w:ascii="Arial" w:hAnsi="Arial"/>
                    <w:sz w:val="22"/>
                  </w:rPr>
                  <w:t>Christchurch</w:t>
                </w:r>
              </w:smartTag>
            </w:smartTag>
          </w:p>
        </w:tc>
      </w:tr>
    </w:tbl>
    <w:p w:rsidR="00E44AAF" w:rsidRDefault="00E44AAF">
      <w:pPr>
        <w:rPr>
          <w:rFonts w:ascii="Arial" w:hAnsi="Arial"/>
          <w:sz w:val="22"/>
        </w:rPr>
      </w:pPr>
    </w:p>
    <w:tbl>
      <w:tblPr>
        <w:tblW w:w="0" w:type="auto"/>
        <w:tblLayout w:type="fixed"/>
        <w:tblLook w:val="0000" w:firstRow="0" w:lastRow="0" w:firstColumn="0" w:lastColumn="0" w:noHBand="0" w:noVBand="0"/>
      </w:tblPr>
      <w:tblGrid>
        <w:gridCol w:w="1101"/>
        <w:gridCol w:w="8505"/>
      </w:tblGrid>
      <w:tr w:rsidR="00E44AAF">
        <w:trPr>
          <w:cantSplit/>
        </w:trPr>
        <w:tc>
          <w:tcPr>
            <w:tcW w:w="9606" w:type="dxa"/>
            <w:gridSpan w:val="2"/>
          </w:tcPr>
          <w:p w:rsidR="00E44AAF" w:rsidRDefault="00E44AAF">
            <w:pPr>
              <w:rPr>
                <w:rFonts w:ascii="Arial" w:hAnsi="Arial"/>
                <w:b/>
                <w:sz w:val="22"/>
                <w:u w:val="single"/>
              </w:rPr>
            </w:pPr>
            <w:r>
              <w:rPr>
                <w:rFonts w:ascii="Arial" w:hAnsi="Arial"/>
                <w:b/>
                <w:sz w:val="22"/>
                <w:u w:val="single"/>
              </w:rPr>
              <w:t>KEY PERFORMANCE OBJECTIVES</w:t>
            </w:r>
            <w:r>
              <w:rPr>
                <w:rFonts w:ascii="Arial" w:hAnsi="Arial"/>
                <w:b/>
                <w:sz w:val="22"/>
              </w:rPr>
              <w:t>:</w:t>
            </w:r>
          </w:p>
          <w:p w:rsidR="00E44AAF" w:rsidRDefault="00E44AAF">
            <w:pPr>
              <w:jc w:val="both"/>
              <w:rPr>
                <w:rFonts w:ascii="Arial" w:hAnsi="Arial"/>
                <w:sz w:val="22"/>
              </w:rPr>
            </w:pPr>
          </w:p>
        </w:tc>
      </w:tr>
      <w:tr w:rsidR="00E44AAF">
        <w:trPr>
          <w:cantSplit/>
        </w:trPr>
        <w:tc>
          <w:tcPr>
            <w:tcW w:w="1101" w:type="dxa"/>
          </w:tcPr>
          <w:p w:rsidR="00E44AAF" w:rsidRDefault="00E44AAF">
            <w:pPr>
              <w:rPr>
                <w:rFonts w:ascii="Arial" w:hAnsi="Arial"/>
                <w:sz w:val="22"/>
              </w:rPr>
            </w:pPr>
            <w:r>
              <w:rPr>
                <w:rFonts w:ascii="Arial" w:hAnsi="Arial"/>
                <w:sz w:val="22"/>
              </w:rPr>
              <w:t>Task</w:t>
            </w:r>
          </w:p>
        </w:tc>
        <w:tc>
          <w:tcPr>
            <w:tcW w:w="8505" w:type="dxa"/>
            <w:tcBorders>
              <w:top w:val="single" w:sz="6" w:space="0" w:color="auto"/>
              <w:left w:val="single" w:sz="6" w:space="0" w:color="auto"/>
              <w:right w:val="single" w:sz="6" w:space="0" w:color="auto"/>
            </w:tcBorders>
          </w:tcPr>
          <w:p w:rsidR="00E44AAF" w:rsidRDefault="00E44AAF" w:rsidP="00BC6CF6">
            <w:pPr>
              <w:jc w:val="both"/>
              <w:rPr>
                <w:rFonts w:ascii="Arial" w:hAnsi="Arial"/>
                <w:b/>
                <w:i/>
                <w:sz w:val="22"/>
              </w:rPr>
            </w:pPr>
            <w:r>
              <w:rPr>
                <w:rFonts w:ascii="Arial" w:hAnsi="Arial"/>
                <w:b/>
                <w:i/>
                <w:sz w:val="22"/>
              </w:rPr>
              <w:t xml:space="preserve">Effective </w:t>
            </w:r>
            <w:r w:rsidR="00BC6CF6">
              <w:rPr>
                <w:rFonts w:ascii="Arial" w:hAnsi="Arial"/>
                <w:b/>
                <w:i/>
                <w:sz w:val="22"/>
              </w:rPr>
              <w:t>Relationship Management</w:t>
            </w:r>
          </w:p>
        </w:tc>
      </w:tr>
      <w:tr w:rsidR="00E44AAF">
        <w:trPr>
          <w:cantSplit/>
        </w:trPr>
        <w:tc>
          <w:tcPr>
            <w:tcW w:w="1101" w:type="dxa"/>
          </w:tcPr>
          <w:p w:rsidR="00E44AAF" w:rsidRDefault="00E44AAF">
            <w:pPr>
              <w:rPr>
                <w:rFonts w:ascii="Arial" w:hAnsi="Arial"/>
                <w:sz w:val="22"/>
              </w:rPr>
            </w:pPr>
            <w:r>
              <w:rPr>
                <w:rFonts w:ascii="Arial" w:hAnsi="Arial"/>
                <w:sz w:val="22"/>
              </w:rPr>
              <w:t>Measure</w:t>
            </w:r>
          </w:p>
        </w:tc>
        <w:tc>
          <w:tcPr>
            <w:tcW w:w="8505" w:type="dxa"/>
            <w:tcBorders>
              <w:top w:val="single" w:sz="6" w:space="0" w:color="auto"/>
              <w:left w:val="single" w:sz="6" w:space="0" w:color="auto"/>
              <w:bottom w:val="single" w:sz="6" w:space="0" w:color="auto"/>
              <w:right w:val="single" w:sz="6" w:space="0" w:color="auto"/>
            </w:tcBorders>
          </w:tcPr>
          <w:p w:rsidR="00E44AAF" w:rsidRDefault="00756843">
            <w:pPr>
              <w:numPr>
                <w:ilvl w:val="0"/>
                <w:numId w:val="23"/>
              </w:numPr>
              <w:tabs>
                <w:tab w:val="left" w:pos="317"/>
              </w:tabs>
              <w:suppressAutoHyphens/>
              <w:jc w:val="both"/>
              <w:rPr>
                <w:rFonts w:ascii="Arial" w:hAnsi="Arial"/>
                <w:spacing w:val="-3"/>
                <w:sz w:val="22"/>
              </w:rPr>
            </w:pPr>
            <w:r>
              <w:rPr>
                <w:rFonts w:ascii="Arial" w:hAnsi="Arial"/>
                <w:spacing w:val="-3"/>
                <w:sz w:val="22"/>
              </w:rPr>
              <w:t xml:space="preserve">Effective and positive relationships are established and maintained </w:t>
            </w:r>
            <w:r w:rsidR="00183355">
              <w:rPr>
                <w:rFonts w:ascii="Arial" w:hAnsi="Arial"/>
                <w:spacing w:val="-3"/>
                <w:sz w:val="22"/>
              </w:rPr>
              <w:t xml:space="preserve">to support suppliers understanding of </w:t>
            </w:r>
            <w:r w:rsidR="004F6161">
              <w:rPr>
                <w:rFonts w:ascii="Arial" w:hAnsi="Arial"/>
                <w:spacing w:val="-3"/>
                <w:sz w:val="22"/>
              </w:rPr>
              <w:t>working with the DHB</w:t>
            </w:r>
            <w:r w:rsidR="00E23439">
              <w:rPr>
                <w:rFonts w:ascii="Arial" w:hAnsi="Arial"/>
                <w:spacing w:val="-3"/>
                <w:sz w:val="22"/>
              </w:rPr>
              <w:t xml:space="preserve"> to foster long-term benefits</w:t>
            </w:r>
            <w:r w:rsidR="00D043A7">
              <w:rPr>
                <w:rFonts w:ascii="Arial" w:hAnsi="Arial"/>
                <w:spacing w:val="-3"/>
                <w:sz w:val="22"/>
              </w:rPr>
              <w:t>.</w:t>
            </w:r>
          </w:p>
          <w:p w:rsidR="00D043A7" w:rsidRDefault="00D043A7">
            <w:pPr>
              <w:numPr>
                <w:ilvl w:val="0"/>
                <w:numId w:val="23"/>
              </w:numPr>
              <w:tabs>
                <w:tab w:val="left" w:pos="317"/>
              </w:tabs>
              <w:suppressAutoHyphens/>
              <w:jc w:val="both"/>
              <w:rPr>
                <w:rFonts w:ascii="Arial" w:hAnsi="Arial"/>
                <w:spacing w:val="-3"/>
                <w:sz w:val="22"/>
              </w:rPr>
            </w:pPr>
            <w:r>
              <w:rPr>
                <w:rFonts w:ascii="Arial" w:hAnsi="Arial"/>
                <w:spacing w:val="-3"/>
                <w:sz w:val="22"/>
              </w:rPr>
              <w:t>Effective and positive relationships are established and maintained in</w:t>
            </w:r>
            <w:r w:rsidR="00EE56DA">
              <w:rPr>
                <w:rFonts w:ascii="Arial" w:hAnsi="Arial"/>
                <w:spacing w:val="-3"/>
                <w:sz w:val="22"/>
              </w:rPr>
              <w:t>ternally to support end user understanding and experience of running or being involved in procurement projects</w:t>
            </w:r>
          </w:p>
          <w:p w:rsidR="00D0736D" w:rsidRDefault="00D0736D">
            <w:pPr>
              <w:numPr>
                <w:ilvl w:val="0"/>
                <w:numId w:val="23"/>
              </w:numPr>
              <w:tabs>
                <w:tab w:val="left" w:pos="317"/>
              </w:tabs>
              <w:suppressAutoHyphens/>
              <w:jc w:val="both"/>
              <w:rPr>
                <w:rFonts w:ascii="Arial" w:hAnsi="Arial"/>
                <w:spacing w:val="-3"/>
                <w:sz w:val="22"/>
              </w:rPr>
            </w:pPr>
            <w:r>
              <w:rPr>
                <w:rFonts w:ascii="Arial" w:hAnsi="Arial"/>
                <w:spacing w:val="-3"/>
                <w:sz w:val="22"/>
              </w:rPr>
              <w:t>Effective and positive relationships are established with sector parties including but not limited to Mini</w:t>
            </w:r>
            <w:r w:rsidR="00171EB7">
              <w:rPr>
                <w:rFonts w:ascii="Arial" w:hAnsi="Arial"/>
                <w:spacing w:val="-3"/>
                <w:sz w:val="22"/>
              </w:rPr>
              <w:t>s</w:t>
            </w:r>
            <w:r>
              <w:rPr>
                <w:rFonts w:ascii="Arial" w:hAnsi="Arial"/>
                <w:spacing w:val="-3"/>
                <w:sz w:val="22"/>
              </w:rPr>
              <w:t>try of Health, Ministry of Business Innovation and Employment and Health Pathways Limited.</w:t>
            </w:r>
          </w:p>
          <w:p w:rsidR="00E44AAF" w:rsidRDefault="00E44AAF" w:rsidP="00D11B5B">
            <w:pPr>
              <w:tabs>
                <w:tab w:val="left" w:pos="317"/>
              </w:tabs>
              <w:suppressAutoHyphens/>
              <w:ind w:left="360"/>
              <w:jc w:val="both"/>
              <w:rPr>
                <w:rFonts w:ascii="Arial" w:hAnsi="Arial"/>
                <w:sz w:val="22"/>
              </w:rPr>
            </w:pPr>
          </w:p>
        </w:tc>
      </w:tr>
      <w:tr w:rsidR="00E44AAF">
        <w:trPr>
          <w:cantSplit/>
        </w:trPr>
        <w:tc>
          <w:tcPr>
            <w:tcW w:w="1101" w:type="dxa"/>
          </w:tcPr>
          <w:p w:rsidR="00E44AAF" w:rsidRDefault="00E44AAF">
            <w:pPr>
              <w:rPr>
                <w:rFonts w:ascii="Arial" w:hAnsi="Arial"/>
                <w:sz w:val="22"/>
              </w:rPr>
            </w:pPr>
            <w:r>
              <w:rPr>
                <w:rFonts w:ascii="Arial" w:hAnsi="Arial"/>
                <w:sz w:val="22"/>
              </w:rPr>
              <w:t>Task</w:t>
            </w:r>
          </w:p>
        </w:tc>
        <w:tc>
          <w:tcPr>
            <w:tcW w:w="8505" w:type="dxa"/>
            <w:tcBorders>
              <w:top w:val="single" w:sz="6" w:space="0" w:color="auto"/>
              <w:left w:val="single" w:sz="6" w:space="0" w:color="auto"/>
              <w:bottom w:val="single" w:sz="6" w:space="0" w:color="auto"/>
              <w:right w:val="single" w:sz="6" w:space="0" w:color="auto"/>
            </w:tcBorders>
          </w:tcPr>
          <w:p w:rsidR="00E44AAF" w:rsidRDefault="00E44AAF">
            <w:pPr>
              <w:rPr>
                <w:rFonts w:ascii="Arial" w:hAnsi="Arial"/>
                <w:b/>
                <w:i/>
                <w:sz w:val="22"/>
              </w:rPr>
            </w:pPr>
            <w:r>
              <w:rPr>
                <w:rFonts w:ascii="Arial" w:hAnsi="Arial"/>
                <w:b/>
                <w:i/>
                <w:sz w:val="22"/>
              </w:rPr>
              <w:t xml:space="preserve">Provision of Procurement Service </w:t>
            </w:r>
            <w:r w:rsidR="004E3EDE">
              <w:rPr>
                <w:rFonts w:ascii="Arial" w:hAnsi="Arial"/>
                <w:b/>
                <w:i/>
                <w:sz w:val="22"/>
              </w:rPr>
              <w:t>to Customers</w:t>
            </w:r>
          </w:p>
        </w:tc>
      </w:tr>
      <w:tr w:rsidR="00E44AAF">
        <w:trPr>
          <w:cantSplit/>
        </w:trPr>
        <w:tc>
          <w:tcPr>
            <w:tcW w:w="1101" w:type="dxa"/>
          </w:tcPr>
          <w:p w:rsidR="00E44AAF" w:rsidRDefault="00E44AAF">
            <w:pPr>
              <w:rPr>
                <w:rFonts w:ascii="Arial" w:hAnsi="Arial"/>
                <w:sz w:val="22"/>
              </w:rPr>
            </w:pPr>
            <w:r>
              <w:rPr>
                <w:rFonts w:ascii="Arial" w:hAnsi="Arial"/>
                <w:sz w:val="22"/>
              </w:rPr>
              <w:t>Measure</w:t>
            </w:r>
          </w:p>
        </w:tc>
        <w:tc>
          <w:tcPr>
            <w:tcW w:w="8505" w:type="dxa"/>
            <w:tcBorders>
              <w:top w:val="single" w:sz="6" w:space="0" w:color="auto"/>
              <w:left w:val="single" w:sz="6" w:space="0" w:color="auto"/>
              <w:bottom w:val="single" w:sz="6" w:space="0" w:color="auto"/>
              <w:right w:val="single" w:sz="6" w:space="0" w:color="auto"/>
            </w:tcBorders>
          </w:tcPr>
          <w:p w:rsidR="00E44AAF" w:rsidRDefault="00E44AAF" w:rsidP="00D11B5B">
            <w:pPr>
              <w:pStyle w:val="BodyTextIndent2"/>
              <w:ind w:left="360" w:firstLine="0"/>
            </w:pPr>
          </w:p>
          <w:p w:rsidR="00D043A7" w:rsidRDefault="00B42096">
            <w:pPr>
              <w:pStyle w:val="BodyTextIndent2"/>
              <w:numPr>
                <w:ilvl w:val="0"/>
                <w:numId w:val="24"/>
              </w:numPr>
            </w:pPr>
            <w:r>
              <w:t>Provide support and involvement in the i</w:t>
            </w:r>
            <w:r w:rsidR="00D043A7">
              <w:t xml:space="preserve">mplementation of </w:t>
            </w:r>
            <w:r w:rsidR="004E3EDE">
              <w:t xml:space="preserve">procurement </w:t>
            </w:r>
            <w:r w:rsidR="00D043A7">
              <w:t>projects</w:t>
            </w:r>
          </w:p>
          <w:p w:rsidR="00E44AAF" w:rsidRDefault="004E3EDE">
            <w:pPr>
              <w:pStyle w:val="BodyTextIndent2"/>
              <w:numPr>
                <w:ilvl w:val="0"/>
                <w:numId w:val="24"/>
              </w:numPr>
            </w:pPr>
            <w:r>
              <w:t>Information and advice is provided to internal customers on the procurement framework at the DHB to enable the execution of projects that align with the most suitable processes, templates, approvals and outputs.</w:t>
            </w:r>
          </w:p>
          <w:p w:rsidR="00541187" w:rsidRDefault="00541187">
            <w:pPr>
              <w:pStyle w:val="BodyTextIndent2"/>
              <w:numPr>
                <w:ilvl w:val="0"/>
                <w:numId w:val="24"/>
              </w:numPr>
            </w:pPr>
            <w:r>
              <w:t>Support continuous improvement by managing framework documentation projects and reviewing with legal support the best and most effective suite of documentation and guidance</w:t>
            </w:r>
            <w:r w:rsidR="00CD4F01">
              <w:t>.</w:t>
            </w:r>
          </w:p>
          <w:p w:rsidR="00E44AAF" w:rsidRDefault="00333B0F" w:rsidP="00333B0F">
            <w:pPr>
              <w:pStyle w:val="BodyTextIndent2"/>
              <w:numPr>
                <w:ilvl w:val="0"/>
                <w:numId w:val="24"/>
              </w:numPr>
            </w:pPr>
            <w:r>
              <w:t>Support t</w:t>
            </w:r>
            <w:r w:rsidR="00E44AAF">
              <w:t xml:space="preserve">he image of the Supply function </w:t>
            </w:r>
            <w:r>
              <w:t>and</w:t>
            </w:r>
            <w:r w:rsidR="00E44AAF">
              <w:t xml:space="preserve"> enhance amongst internal</w:t>
            </w:r>
            <w:r>
              <w:t xml:space="preserve"> and external </w:t>
            </w:r>
            <w:r w:rsidR="00E44AAF">
              <w:t>customers</w:t>
            </w:r>
            <w:r>
              <w:t xml:space="preserve"> as appropriate</w:t>
            </w:r>
            <w:r w:rsidR="00E44AAF">
              <w:t>.</w:t>
            </w:r>
          </w:p>
        </w:tc>
      </w:tr>
      <w:tr w:rsidR="00E44AAF">
        <w:trPr>
          <w:cantSplit/>
        </w:trPr>
        <w:tc>
          <w:tcPr>
            <w:tcW w:w="1101" w:type="dxa"/>
          </w:tcPr>
          <w:p w:rsidR="00E44AAF" w:rsidRDefault="00E44AAF">
            <w:pPr>
              <w:keepNext/>
              <w:rPr>
                <w:rFonts w:ascii="Arial" w:hAnsi="Arial"/>
                <w:sz w:val="22"/>
              </w:rPr>
            </w:pPr>
            <w:r>
              <w:rPr>
                <w:rFonts w:ascii="Arial" w:hAnsi="Arial"/>
                <w:sz w:val="22"/>
              </w:rPr>
              <w:lastRenderedPageBreak/>
              <w:t>Task</w:t>
            </w:r>
          </w:p>
        </w:tc>
        <w:tc>
          <w:tcPr>
            <w:tcW w:w="8505" w:type="dxa"/>
            <w:tcBorders>
              <w:top w:val="single" w:sz="6" w:space="0" w:color="auto"/>
              <w:left w:val="single" w:sz="6" w:space="0" w:color="auto"/>
              <w:bottom w:val="single" w:sz="6" w:space="0" w:color="auto"/>
              <w:right w:val="single" w:sz="6" w:space="0" w:color="auto"/>
            </w:tcBorders>
          </w:tcPr>
          <w:p w:rsidR="00E44AAF" w:rsidRDefault="00ED6915">
            <w:pPr>
              <w:pStyle w:val="Heading4"/>
            </w:pPr>
            <w:r>
              <w:t>Data Analysis</w:t>
            </w:r>
          </w:p>
        </w:tc>
      </w:tr>
      <w:tr w:rsidR="00E44AAF">
        <w:trPr>
          <w:cantSplit/>
        </w:trPr>
        <w:tc>
          <w:tcPr>
            <w:tcW w:w="1101" w:type="dxa"/>
          </w:tcPr>
          <w:p w:rsidR="00E44AAF" w:rsidRDefault="00E44AAF">
            <w:pPr>
              <w:rPr>
                <w:rFonts w:ascii="Arial" w:hAnsi="Arial"/>
                <w:sz w:val="22"/>
              </w:rPr>
            </w:pPr>
            <w:r>
              <w:rPr>
                <w:rFonts w:ascii="Arial" w:hAnsi="Arial"/>
                <w:sz w:val="22"/>
              </w:rPr>
              <w:t>Measure</w:t>
            </w:r>
          </w:p>
        </w:tc>
        <w:tc>
          <w:tcPr>
            <w:tcW w:w="8505" w:type="dxa"/>
            <w:tcBorders>
              <w:top w:val="single" w:sz="6" w:space="0" w:color="auto"/>
              <w:left w:val="single" w:sz="6" w:space="0" w:color="auto"/>
              <w:bottom w:val="single" w:sz="6" w:space="0" w:color="auto"/>
              <w:right w:val="single" w:sz="6" w:space="0" w:color="auto"/>
            </w:tcBorders>
          </w:tcPr>
          <w:p w:rsidR="00E44AAF" w:rsidRDefault="00E44AAF">
            <w:pPr>
              <w:numPr>
                <w:ilvl w:val="0"/>
                <w:numId w:val="25"/>
              </w:numPr>
              <w:rPr>
                <w:rFonts w:ascii="Arial" w:hAnsi="Arial"/>
                <w:sz w:val="22"/>
              </w:rPr>
            </w:pPr>
            <w:r>
              <w:rPr>
                <w:rFonts w:ascii="Arial" w:hAnsi="Arial"/>
                <w:sz w:val="22"/>
              </w:rPr>
              <w:t xml:space="preserve">Data is collated </w:t>
            </w:r>
            <w:r w:rsidR="00AC3691">
              <w:rPr>
                <w:rFonts w:ascii="Arial" w:hAnsi="Arial"/>
                <w:sz w:val="22"/>
              </w:rPr>
              <w:t xml:space="preserve">from appropriate sources </w:t>
            </w:r>
            <w:r>
              <w:rPr>
                <w:rFonts w:ascii="Arial" w:hAnsi="Arial"/>
                <w:sz w:val="22"/>
              </w:rPr>
              <w:t>to assess the costs</w:t>
            </w:r>
            <w:r w:rsidR="00AC3691">
              <w:rPr>
                <w:rFonts w:ascii="Arial" w:hAnsi="Arial"/>
                <w:sz w:val="22"/>
              </w:rPr>
              <w:t xml:space="preserve">, trends and </w:t>
            </w:r>
            <w:r>
              <w:rPr>
                <w:rFonts w:ascii="Arial" w:hAnsi="Arial"/>
                <w:sz w:val="22"/>
              </w:rPr>
              <w:t xml:space="preserve"> benefits of </w:t>
            </w:r>
            <w:r w:rsidR="00AC3691">
              <w:rPr>
                <w:rFonts w:ascii="Arial" w:hAnsi="Arial"/>
                <w:sz w:val="22"/>
              </w:rPr>
              <w:t>spend categories</w:t>
            </w:r>
            <w:r w:rsidR="009C77CC">
              <w:rPr>
                <w:rFonts w:ascii="Arial" w:hAnsi="Arial"/>
                <w:sz w:val="22"/>
              </w:rPr>
              <w:t>.</w:t>
            </w:r>
          </w:p>
          <w:p w:rsidR="00E44AAF" w:rsidRDefault="00557001">
            <w:pPr>
              <w:numPr>
                <w:ilvl w:val="0"/>
                <w:numId w:val="25"/>
              </w:numPr>
              <w:rPr>
                <w:rFonts w:ascii="Arial" w:hAnsi="Arial"/>
                <w:sz w:val="22"/>
              </w:rPr>
            </w:pPr>
            <w:r>
              <w:rPr>
                <w:rFonts w:ascii="Arial" w:hAnsi="Arial"/>
                <w:sz w:val="22"/>
              </w:rPr>
              <w:t>Work with internal customers and the Procurement Manager to identify a</w:t>
            </w:r>
            <w:r w:rsidR="00E44AAF">
              <w:rPr>
                <w:rFonts w:ascii="Arial" w:hAnsi="Arial"/>
                <w:sz w:val="22"/>
              </w:rPr>
              <w:t xml:space="preserve">reas and/or </w:t>
            </w:r>
            <w:r w:rsidR="00C14C8B">
              <w:rPr>
                <w:rFonts w:ascii="Arial" w:hAnsi="Arial"/>
                <w:sz w:val="22"/>
              </w:rPr>
              <w:t>suppliers for</w:t>
            </w:r>
            <w:r w:rsidR="00E44AAF">
              <w:rPr>
                <w:rFonts w:ascii="Arial" w:hAnsi="Arial"/>
                <w:sz w:val="22"/>
              </w:rPr>
              <w:t xml:space="preserve"> potential </w:t>
            </w:r>
            <w:r>
              <w:rPr>
                <w:rFonts w:ascii="Arial" w:hAnsi="Arial"/>
                <w:sz w:val="22"/>
              </w:rPr>
              <w:t xml:space="preserve">benefits and/or </w:t>
            </w:r>
            <w:r w:rsidR="00E44AAF">
              <w:rPr>
                <w:rFonts w:ascii="Arial" w:hAnsi="Arial"/>
                <w:sz w:val="22"/>
              </w:rPr>
              <w:t>savings.</w:t>
            </w:r>
          </w:p>
          <w:p w:rsidR="00E44AAF" w:rsidRDefault="00C14C8B" w:rsidP="00C14C8B">
            <w:pPr>
              <w:numPr>
                <w:ilvl w:val="0"/>
                <w:numId w:val="25"/>
              </w:numPr>
              <w:rPr>
                <w:rFonts w:ascii="Arial" w:hAnsi="Arial"/>
                <w:sz w:val="22"/>
              </w:rPr>
            </w:pPr>
            <w:r>
              <w:rPr>
                <w:rFonts w:ascii="Arial" w:hAnsi="Arial"/>
                <w:sz w:val="22"/>
              </w:rPr>
              <w:t>Support Procurement Specialists in c</w:t>
            </w:r>
            <w:r w:rsidR="00E44AAF">
              <w:rPr>
                <w:rFonts w:ascii="Arial" w:hAnsi="Arial"/>
                <w:sz w:val="22"/>
              </w:rPr>
              <w:t xml:space="preserve">ost </w:t>
            </w:r>
            <w:r>
              <w:rPr>
                <w:rFonts w:ascii="Arial" w:hAnsi="Arial"/>
                <w:sz w:val="22"/>
              </w:rPr>
              <w:t xml:space="preserve">and benefit </w:t>
            </w:r>
            <w:r w:rsidR="00E44AAF">
              <w:rPr>
                <w:rFonts w:ascii="Arial" w:hAnsi="Arial"/>
                <w:sz w:val="22"/>
              </w:rPr>
              <w:t>implications</w:t>
            </w:r>
            <w:r>
              <w:rPr>
                <w:rFonts w:ascii="Arial" w:hAnsi="Arial"/>
                <w:sz w:val="22"/>
              </w:rPr>
              <w:t xml:space="preserve"> analysis</w:t>
            </w:r>
            <w:r w:rsidR="00E44AAF">
              <w:rPr>
                <w:rFonts w:ascii="Arial" w:hAnsi="Arial"/>
                <w:sz w:val="22"/>
              </w:rPr>
              <w:t xml:space="preserve"> </w:t>
            </w:r>
            <w:r w:rsidR="00154227">
              <w:rPr>
                <w:rFonts w:ascii="Arial" w:hAnsi="Arial"/>
                <w:sz w:val="22"/>
              </w:rPr>
              <w:t>on procurement projects.</w:t>
            </w:r>
          </w:p>
        </w:tc>
      </w:tr>
      <w:tr w:rsidR="00E44AAF">
        <w:trPr>
          <w:cantSplit/>
        </w:trPr>
        <w:tc>
          <w:tcPr>
            <w:tcW w:w="1101" w:type="dxa"/>
          </w:tcPr>
          <w:p w:rsidR="00E44AAF" w:rsidRDefault="00E44AAF">
            <w:pPr>
              <w:keepNext/>
              <w:rPr>
                <w:rFonts w:ascii="Arial" w:hAnsi="Arial"/>
                <w:sz w:val="22"/>
              </w:rPr>
            </w:pPr>
            <w:r>
              <w:rPr>
                <w:rFonts w:ascii="Arial" w:hAnsi="Arial"/>
                <w:sz w:val="22"/>
              </w:rPr>
              <w:t>Task</w:t>
            </w:r>
          </w:p>
        </w:tc>
        <w:tc>
          <w:tcPr>
            <w:tcW w:w="8505" w:type="dxa"/>
            <w:tcBorders>
              <w:top w:val="single" w:sz="6" w:space="0" w:color="auto"/>
              <w:left w:val="single" w:sz="6" w:space="0" w:color="auto"/>
              <w:bottom w:val="single" w:sz="6" w:space="0" w:color="auto"/>
              <w:right w:val="single" w:sz="6" w:space="0" w:color="auto"/>
            </w:tcBorders>
          </w:tcPr>
          <w:p w:rsidR="00E44AAF" w:rsidRDefault="00ED6915">
            <w:pPr>
              <w:pStyle w:val="Heading4"/>
            </w:pPr>
            <w:r>
              <w:t xml:space="preserve">Managing </w:t>
            </w:r>
            <w:r w:rsidR="008F43C6">
              <w:t xml:space="preserve">Minor </w:t>
            </w:r>
            <w:r>
              <w:t>Projects to Conclusion</w:t>
            </w:r>
          </w:p>
        </w:tc>
      </w:tr>
      <w:tr w:rsidR="00E44AAF">
        <w:trPr>
          <w:cantSplit/>
        </w:trPr>
        <w:tc>
          <w:tcPr>
            <w:tcW w:w="1101" w:type="dxa"/>
          </w:tcPr>
          <w:p w:rsidR="00E44AAF" w:rsidRDefault="00E44AAF">
            <w:pPr>
              <w:rPr>
                <w:rFonts w:ascii="Arial" w:hAnsi="Arial"/>
                <w:sz w:val="22"/>
              </w:rPr>
            </w:pPr>
            <w:r>
              <w:rPr>
                <w:rFonts w:ascii="Arial" w:hAnsi="Arial"/>
                <w:sz w:val="22"/>
              </w:rPr>
              <w:t>Measure</w:t>
            </w:r>
          </w:p>
        </w:tc>
        <w:tc>
          <w:tcPr>
            <w:tcW w:w="8505" w:type="dxa"/>
            <w:tcBorders>
              <w:top w:val="single" w:sz="6" w:space="0" w:color="auto"/>
              <w:left w:val="single" w:sz="6" w:space="0" w:color="auto"/>
              <w:bottom w:val="single" w:sz="6" w:space="0" w:color="auto"/>
              <w:right w:val="single" w:sz="6" w:space="0" w:color="auto"/>
            </w:tcBorders>
          </w:tcPr>
          <w:p w:rsidR="00E44AAF" w:rsidRDefault="0010647B">
            <w:pPr>
              <w:numPr>
                <w:ilvl w:val="0"/>
                <w:numId w:val="26"/>
              </w:numPr>
              <w:rPr>
                <w:rFonts w:ascii="Arial" w:hAnsi="Arial"/>
                <w:sz w:val="22"/>
              </w:rPr>
            </w:pPr>
            <w:r>
              <w:rPr>
                <w:rFonts w:ascii="Arial" w:hAnsi="Arial"/>
                <w:sz w:val="22"/>
              </w:rPr>
              <w:t xml:space="preserve">Manage minor projects such as contract renewals and extensions to completion </w:t>
            </w:r>
            <w:r w:rsidR="00E44AAF">
              <w:rPr>
                <w:rFonts w:ascii="Arial" w:hAnsi="Arial"/>
                <w:sz w:val="22"/>
              </w:rPr>
              <w:t xml:space="preserve"> within the required timeframe.</w:t>
            </w:r>
          </w:p>
          <w:p w:rsidR="00E44AAF" w:rsidRDefault="00453260" w:rsidP="00453260">
            <w:pPr>
              <w:numPr>
                <w:ilvl w:val="0"/>
                <w:numId w:val="26"/>
              </w:numPr>
              <w:rPr>
                <w:rFonts w:ascii="Arial" w:hAnsi="Arial"/>
                <w:sz w:val="22"/>
              </w:rPr>
            </w:pPr>
            <w:r>
              <w:rPr>
                <w:rFonts w:ascii="Arial" w:hAnsi="Arial"/>
                <w:sz w:val="22"/>
              </w:rPr>
              <w:t>A structured approach is taken with projects to ensure t</w:t>
            </w:r>
            <w:r w:rsidR="00E44AAF">
              <w:rPr>
                <w:rFonts w:ascii="Arial" w:hAnsi="Arial"/>
                <w:sz w:val="22"/>
              </w:rPr>
              <w:t>he stated goal</w:t>
            </w:r>
            <w:r w:rsidR="008C6B06">
              <w:rPr>
                <w:rFonts w:ascii="Arial" w:hAnsi="Arial"/>
                <w:sz w:val="22"/>
              </w:rPr>
              <w:t>(s)</w:t>
            </w:r>
            <w:r w:rsidR="00E44AAF">
              <w:rPr>
                <w:rFonts w:ascii="Arial" w:hAnsi="Arial"/>
                <w:sz w:val="22"/>
              </w:rPr>
              <w:t xml:space="preserve"> of the project is achieved.</w:t>
            </w:r>
          </w:p>
        </w:tc>
      </w:tr>
      <w:tr w:rsidR="00E44AAF">
        <w:trPr>
          <w:cantSplit/>
        </w:trPr>
        <w:tc>
          <w:tcPr>
            <w:tcW w:w="1101" w:type="dxa"/>
          </w:tcPr>
          <w:p w:rsidR="00E44AAF" w:rsidRDefault="00E44AAF">
            <w:pPr>
              <w:keepNext/>
              <w:rPr>
                <w:rFonts w:ascii="Arial" w:hAnsi="Arial"/>
                <w:sz w:val="22"/>
              </w:rPr>
            </w:pPr>
            <w:r>
              <w:rPr>
                <w:rFonts w:ascii="Arial" w:hAnsi="Arial"/>
                <w:sz w:val="22"/>
              </w:rPr>
              <w:t>Task</w:t>
            </w:r>
          </w:p>
        </w:tc>
        <w:tc>
          <w:tcPr>
            <w:tcW w:w="8505" w:type="dxa"/>
            <w:tcBorders>
              <w:top w:val="single" w:sz="6" w:space="0" w:color="auto"/>
              <w:left w:val="single" w:sz="6" w:space="0" w:color="auto"/>
              <w:bottom w:val="single" w:sz="6" w:space="0" w:color="auto"/>
              <w:right w:val="single" w:sz="6" w:space="0" w:color="auto"/>
            </w:tcBorders>
          </w:tcPr>
          <w:p w:rsidR="00E44AAF" w:rsidRDefault="00E44AAF">
            <w:pPr>
              <w:pStyle w:val="Heading4"/>
            </w:pPr>
            <w:r>
              <w:t>Providing Suppo</w:t>
            </w:r>
            <w:r w:rsidR="00ED6915">
              <w:t xml:space="preserve">rt to  the </w:t>
            </w:r>
            <w:r w:rsidR="008F43C6">
              <w:t xml:space="preserve">Procurement </w:t>
            </w:r>
            <w:r w:rsidR="00ED6915">
              <w:t>Team</w:t>
            </w:r>
          </w:p>
        </w:tc>
      </w:tr>
      <w:tr w:rsidR="00E44AAF">
        <w:trPr>
          <w:cantSplit/>
        </w:trPr>
        <w:tc>
          <w:tcPr>
            <w:tcW w:w="1101" w:type="dxa"/>
          </w:tcPr>
          <w:p w:rsidR="00E44AAF" w:rsidRDefault="00E44AAF">
            <w:pPr>
              <w:rPr>
                <w:rFonts w:ascii="Arial" w:hAnsi="Arial"/>
                <w:sz w:val="22"/>
              </w:rPr>
            </w:pPr>
            <w:r>
              <w:rPr>
                <w:rFonts w:ascii="Arial" w:hAnsi="Arial"/>
                <w:sz w:val="22"/>
              </w:rPr>
              <w:t>Measure</w:t>
            </w:r>
          </w:p>
        </w:tc>
        <w:tc>
          <w:tcPr>
            <w:tcW w:w="8505" w:type="dxa"/>
            <w:tcBorders>
              <w:top w:val="single" w:sz="6" w:space="0" w:color="auto"/>
              <w:left w:val="single" w:sz="6" w:space="0" w:color="auto"/>
              <w:bottom w:val="single" w:sz="6" w:space="0" w:color="auto"/>
              <w:right w:val="single" w:sz="6" w:space="0" w:color="auto"/>
            </w:tcBorders>
          </w:tcPr>
          <w:p w:rsidR="00E44AAF" w:rsidRDefault="00E44AAF">
            <w:pPr>
              <w:numPr>
                <w:ilvl w:val="0"/>
                <w:numId w:val="27"/>
              </w:numPr>
              <w:rPr>
                <w:rFonts w:ascii="Arial" w:hAnsi="Arial"/>
                <w:sz w:val="22"/>
              </w:rPr>
            </w:pPr>
            <w:r>
              <w:rPr>
                <w:rFonts w:ascii="Arial" w:hAnsi="Arial"/>
                <w:sz w:val="22"/>
              </w:rPr>
              <w:t xml:space="preserve">Support is provided for colleagues to ensure </w:t>
            </w:r>
            <w:r w:rsidR="00083711">
              <w:rPr>
                <w:rFonts w:ascii="Arial" w:hAnsi="Arial"/>
                <w:sz w:val="22"/>
              </w:rPr>
              <w:t xml:space="preserve">internal and external </w:t>
            </w:r>
            <w:r>
              <w:rPr>
                <w:rFonts w:ascii="Arial" w:hAnsi="Arial"/>
                <w:sz w:val="22"/>
              </w:rPr>
              <w:t>customer needs are met and the Procurement Team functions effectively.</w:t>
            </w:r>
          </w:p>
        </w:tc>
      </w:tr>
      <w:tr w:rsidR="00E44AAF">
        <w:trPr>
          <w:cantSplit/>
        </w:trPr>
        <w:tc>
          <w:tcPr>
            <w:tcW w:w="1101" w:type="dxa"/>
          </w:tcPr>
          <w:p w:rsidR="00E44AAF" w:rsidRDefault="00E44AAF">
            <w:pPr>
              <w:keepNext/>
              <w:rPr>
                <w:rFonts w:ascii="Arial" w:hAnsi="Arial"/>
                <w:sz w:val="22"/>
              </w:rPr>
            </w:pPr>
            <w:r>
              <w:rPr>
                <w:rFonts w:ascii="Arial" w:hAnsi="Arial"/>
                <w:sz w:val="22"/>
              </w:rPr>
              <w:t>Task</w:t>
            </w:r>
          </w:p>
        </w:tc>
        <w:tc>
          <w:tcPr>
            <w:tcW w:w="8505" w:type="dxa"/>
            <w:tcBorders>
              <w:top w:val="single" w:sz="6" w:space="0" w:color="auto"/>
              <w:left w:val="single" w:sz="6" w:space="0" w:color="auto"/>
              <w:bottom w:val="single" w:sz="6" w:space="0" w:color="auto"/>
              <w:right w:val="single" w:sz="6" w:space="0" w:color="auto"/>
            </w:tcBorders>
          </w:tcPr>
          <w:p w:rsidR="00E44AAF" w:rsidRDefault="00E44AAF">
            <w:pPr>
              <w:pStyle w:val="Header"/>
              <w:tabs>
                <w:tab w:val="clear" w:pos="4153"/>
                <w:tab w:val="clear" w:pos="8306"/>
              </w:tabs>
              <w:rPr>
                <w:rFonts w:ascii="Arial" w:hAnsi="Arial"/>
                <w:b/>
                <w:i/>
                <w:sz w:val="22"/>
              </w:rPr>
            </w:pPr>
            <w:r>
              <w:rPr>
                <w:rFonts w:ascii="Arial" w:hAnsi="Arial"/>
                <w:b/>
                <w:i/>
                <w:sz w:val="22"/>
              </w:rPr>
              <w:t>Undertaking other Duties as reasonably requested by the Purchasing or Procur</w:t>
            </w:r>
            <w:r w:rsidR="00ED6915">
              <w:rPr>
                <w:rFonts w:ascii="Arial" w:hAnsi="Arial"/>
                <w:b/>
                <w:i/>
                <w:sz w:val="22"/>
              </w:rPr>
              <w:t>ement Manager from time to time</w:t>
            </w:r>
          </w:p>
        </w:tc>
      </w:tr>
      <w:tr w:rsidR="00E44AAF">
        <w:trPr>
          <w:cantSplit/>
        </w:trPr>
        <w:tc>
          <w:tcPr>
            <w:tcW w:w="1101" w:type="dxa"/>
          </w:tcPr>
          <w:p w:rsidR="00E44AAF" w:rsidRDefault="00E44AAF">
            <w:pPr>
              <w:rPr>
                <w:rFonts w:ascii="Arial" w:hAnsi="Arial"/>
                <w:sz w:val="22"/>
              </w:rPr>
            </w:pPr>
            <w:r>
              <w:rPr>
                <w:rFonts w:ascii="Arial" w:hAnsi="Arial"/>
                <w:sz w:val="22"/>
              </w:rPr>
              <w:t>Measure</w:t>
            </w:r>
          </w:p>
        </w:tc>
        <w:tc>
          <w:tcPr>
            <w:tcW w:w="8505" w:type="dxa"/>
            <w:tcBorders>
              <w:top w:val="single" w:sz="6" w:space="0" w:color="auto"/>
              <w:left w:val="single" w:sz="6" w:space="0" w:color="auto"/>
              <w:bottom w:val="single" w:sz="6" w:space="0" w:color="auto"/>
              <w:right w:val="single" w:sz="6" w:space="0" w:color="auto"/>
            </w:tcBorders>
          </w:tcPr>
          <w:p w:rsidR="00E44AAF" w:rsidRDefault="00E44AAF">
            <w:pPr>
              <w:numPr>
                <w:ilvl w:val="0"/>
                <w:numId w:val="28"/>
              </w:numPr>
              <w:rPr>
                <w:rFonts w:ascii="Arial" w:hAnsi="Arial"/>
                <w:sz w:val="22"/>
              </w:rPr>
            </w:pPr>
            <w:r>
              <w:rPr>
                <w:rFonts w:ascii="Arial" w:hAnsi="Arial"/>
                <w:sz w:val="22"/>
              </w:rPr>
              <w:t>All required duties are performed in the best interests of Canterbury DHB, in a competent</w:t>
            </w:r>
            <w:r w:rsidR="00EB233F">
              <w:rPr>
                <w:rFonts w:ascii="Arial" w:hAnsi="Arial"/>
                <w:sz w:val="22"/>
              </w:rPr>
              <w:t>, professional</w:t>
            </w:r>
            <w:r>
              <w:rPr>
                <w:rFonts w:ascii="Arial" w:hAnsi="Arial"/>
                <w:sz w:val="22"/>
              </w:rPr>
              <w:t xml:space="preserve"> and effective manner.</w:t>
            </w:r>
          </w:p>
        </w:tc>
      </w:tr>
    </w:tbl>
    <w:p w:rsidR="00E44AAF" w:rsidRDefault="00E44AAF">
      <w:pPr>
        <w:rPr>
          <w:rFonts w:ascii="Arial" w:hAnsi="Arial"/>
          <w:sz w:val="22"/>
        </w:rPr>
      </w:pPr>
      <w:r>
        <w:rPr>
          <w:rFonts w:ascii="Arial" w:hAnsi="Arial"/>
          <w:sz w:val="22"/>
        </w:rPr>
        <w:tab/>
      </w:r>
    </w:p>
    <w:tbl>
      <w:tblPr>
        <w:tblW w:w="0" w:type="auto"/>
        <w:tblLayout w:type="fixed"/>
        <w:tblLook w:val="0000" w:firstRow="0" w:lastRow="0" w:firstColumn="0" w:lastColumn="0" w:noHBand="0" w:noVBand="0"/>
      </w:tblPr>
      <w:tblGrid>
        <w:gridCol w:w="378"/>
        <w:gridCol w:w="9228"/>
      </w:tblGrid>
      <w:tr w:rsidR="00E44AAF">
        <w:trPr>
          <w:cantSplit/>
        </w:trPr>
        <w:tc>
          <w:tcPr>
            <w:tcW w:w="9606" w:type="dxa"/>
            <w:gridSpan w:val="2"/>
          </w:tcPr>
          <w:p w:rsidR="00E44AAF" w:rsidRDefault="00E44AAF">
            <w:pPr>
              <w:rPr>
                <w:rFonts w:ascii="Arial" w:hAnsi="Arial"/>
                <w:b/>
                <w:sz w:val="22"/>
                <w:u w:val="single"/>
              </w:rPr>
            </w:pPr>
            <w:r>
              <w:rPr>
                <w:rFonts w:ascii="Arial" w:hAnsi="Arial"/>
                <w:b/>
                <w:sz w:val="22"/>
                <w:u w:val="single"/>
              </w:rPr>
              <w:t>FUNCTIONAL RELATIONSHIPS</w:t>
            </w:r>
            <w:r>
              <w:rPr>
                <w:rFonts w:ascii="Arial" w:hAnsi="Arial"/>
                <w:b/>
                <w:sz w:val="22"/>
              </w:rPr>
              <w:t>:</w:t>
            </w:r>
          </w:p>
          <w:p w:rsidR="00E44AAF" w:rsidRDefault="00E44AAF">
            <w:pPr>
              <w:rPr>
                <w:rFonts w:ascii="Arial" w:hAnsi="Arial"/>
                <w:sz w:val="22"/>
              </w:rPr>
            </w:pPr>
          </w:p>
        </w:tc>
      </w:tr>
      <w:tr w:rsidR="00E44AAF">
        <w:trPr>
          <w:cantSplit/>
        </w:trPr>
        <w:tc>
          <w:tcPr>
            <w:tcW w:w="9606" w:type="dxa"/>
            <w:gridSpan w:val="2"/>
          </w:tcPr>
          <w:p w:rsidR="00E44AAF" w:rsidRDefault="00E44AAF">
            <w:pPr>
              <w:rPr>
                <w:rFonts w:ascii="Arial" w:hAnsi="Arial"/>
                <w:b/>
                <w:sz w:val="22"/>
              </w:rPr>
            </w:pPr>
            <w:r>
              <w:rPr>
                <w:rFonts w:ascii="Arial" w:hAnsi="Arial"/>
                <w:b/>
                <w:sz w:val="22"/>
              </w:rPr>
              <w:t>INTERNALLY:</w:t>
            </w:r>
          </w:p>
        </w:tc>
      </w:tr>
      <w:tr w:rsidR="00E44AAF">
        <w:trPr>
          <w:cantSplit/>
        </w:trPr>
        <w:tc>
          <w:tcPr>
            <w:tcW w:w="378" w:type="dxa"/>
          </w:tcPr>
          <w:p w:rsidR="00E44AAF" w:rsidRDefault="00E44AAF">
            <w:pPr>
              <w:rPr>
                <w:rFonts w:ascii="Arial" w:hAnsi="Arial"/>
                <w:sz w:val="22"/>
              </w:rPr>
            </w:pPr>
            <w:r>
              <w:rPr>
                <w:rFonts w:ascii="Arial" w:hAnsi="Arial"/>
                <w:sz w:val="22"/>
              </w:rPr>
              <w:t>1</w:t>
            </w:r>
          </w:p>
        </w:tc>
        <w:tc>
          <w:tcPr>
            <w:tcW w:w="9228" w:type="dxa"/>
            <w:tcBorders>
              <w:top w:val="single" w:sz="6" w:space="0" w:color="auto"/>
              <w:left w:val="single" w:sz="6" w:space="0" w:color="auto"/>
              <w:bottom w:val="single" w:sz="6" w:space="0" w:color="auto"/>
              <w:right w:val="single" w:sz="6" w:space="0" w:color="auto"/>
            </w:tcBorders>
          </w:tcPr>
          <w:p w:rsidR="00E44AAF" w:rsidRDefault="00E44AAF">
            <w:pPr>
              <w:rPr>
                <w:rFonts w:ascii="Arial" w:hAnsi="Arial"/>
                <w:sz w:val="22"/>
              </w:rPr>
            </w:pPr>
            <w:r>
              <w:rPr>
                <w:rFonts w:ascii="Arial" w:hAnsi="Arial"/>
                <w:sz w:val="22"/>
              </w:rPr>
              <w:t>Other Supply department employees</w:t>
            </w:r>
          </w:p>
        </w:tc>
      </w:tr>
      <w:tr w:rsidR="00E44AAF">
        <w:trPr>
          <w:cantSplit/>
        </w:trPr>
        <w:tc>
          <w:tcPr>
            <w:tcW w:w="378" w:type="dxa"/>
          </w:tcPr>
          <w:p w:rsidR="00E44AAF" w:rsidRDefault="00E44AAF">
            <w:pPr>
              <w:rPr>
                <w:rFonts w:ascii="Arial" w:hAnsi="Arial"/>
                <w:sz w:val="22"/>
              </w:rPr>
            </w:pPr>
            <w:r>
              <w:rPr>
                <w:rFonts w:ascii="Arial" w:hAnsi="Arial"/>
                <w:sz w:val="22"/>
              </w:rPr>
              <w:t>2</w:t>
            </w:r>
          </w:p>
        </w:tc>
        <w:tc>
          <w:tcPr>
            <w:tcW w:w="9228" w:type="dxa"/>
            <w:tcBorders>
              <w:top w:val="single" w:sz="6" w:space="0" w:color="auto"/>
              <w:left w:val="single" w:sz="6" w:space="0" w:color="auto"/>
              <w:bottom w:val="single" w:sz="6" w:space="0" w:color="auto"/>
              <w:right w:val="single" w:sz="6" w:space="0" w:color="auto"/>
            </w:tcBorders>
          </w:tcPr>
          <w:p w:rsidR="00E44AAF" w:rsidRDefault="00E44AAF">
            <w:pPr>
              <w:rPr>
                <w:rFonts w:ascii="Arial" w:hAnsi="Arial"/>
                <w:sz w:val="22"/>
              </w:rPr>
            </w:pPr>
            <w:r>
              <w:rPr>
                <w:rFonts w:ascii="Arial" w:hAnsi="Arial"/>
                <w:sz w:val="22"/>
              </w:rPr>
              <w:t>Staff of wards/departments/units</w:t>
            </w:r>
          </w:p>
        </w:tc>
      </w:tr>
      <w:tr w:rsidR="00E44AAF">
        <w:trPr>
          <w:cantSplit/>
        </w:trPr>
        <w:tc>
          <w:tcPr>
            <w:tcW w:w="378" w:type="dxa"/>
          </w:tcPr>
          <w:p w:rsidR="00E44AAF" w:rsidRDefault="00E44AAF">
            <w:pPr>
              <w:rPr>
                <w:rFonts w:ascii="Arial" w:hAnsi="Arial"/>
                <w:sz w:val="22"/>
              </w:rPr>
            </w:pPr>
            <w:r>
              <w:rPr>
                <w:rFonts w:ascii="Arial" w:hAnsi="Arial"/>
                <w:sz w:val="22"/>
              </w:rPr>
              <w:t>3</w:t>
            </w:r>
          </w:p>
        </w:tc>
        <w:tc>
          <w:tcPr>
            <w:tcW w:w="9228" w:type="dxa"/>
            <w:tcBorders>
              <w:top w:val="single" w:sz="6" w:space="0" w:color="auto"/>
              <w:left w:val="single" w:sz="6" w:space="0" w:color="auto"/>
              <w:bottom w:val="single" w:sz="6" w:space="0" w:color="auto"/>
              <w:right w:val="single" w:sz="6" w:space="0" w:color="auto"/>
            </w:tcBorders>
          </w:tcPr>
          <w:p w:rsidR="00E44AAF" w:rsidRDefault="00E44AAF">
            <w:pPr>
              <w:rPr>
                <w:rFonts w:ascii="Arial" w:hAnsi="Arial"/>
                <w:sz w:val="22"/>
              </w:rPr>
            </w:pPr>
            <w:r>
              <w:rPr>
                <w:rFonts w:ascii="Arial" w:hAnsi="Arial"/>
                <w:sz w:val="22"/>
              </w:rPr>
              <w:t>Subsidiary organisations</w:t>
            </w:r>
          </w:p>
        </w:tc>
      </w:tr>
      <w:tr w:rsidR="00E44AAF">
        <w:trPr>
          <w:cantSplit/>
        </w:trPr>
        <w:tc>
          <w:tcPr>
            <w:tcW w:w="378" w:type="dxa"/>
          </w:tcPr>
          <w:p w:rsidR="00E44AAF" w:rsidRDefault="00E44AAF">
            <w:pPr>
              <w:rPr>
                <w:rFonts w:ascii="Arial" w:hAnsi="Arial"/>
                <w:sz w:val="22"/>
              </w:rPr>
            </w:pPr>
            <w:r>
              <w:rPr>
                <w:rFonts w:ascii="Arial" w:hAnsi="Arial"/>
                <w:sz w:val="22"/>
              </w:rPr>
              <w:t>4</w:t>
            </w:r>
          </w:p>
        </w:tc>
        <w:tc>
          <w:tcPr>
            <w:tcW w:w="9228" w:type="dxa"/>
            <w:tcBorders>
              <w:top w:val="single" w:sz="6" w:space="0" w:color="auto"/>
              <w:left w:val="single" w:sz="6" w:space="0" w:color="auto"/>
              <w:bottom w:val="single" w:sz="6" w:space="0" w:color="auto"/>
              <w:right w:val="single" w:sz="6" w:space="0" w:color="auto"/>
            </w:tcBorders>
          </w:tcPr>
          <w:p w:rsidR="00E44AAF" w:rsidRDefault="00E44AAF">
            <w:pPr>
              <w:rPr>
                <w:rFonts w:ascii="Arial" w:hAnsi="Arial"/>
                <w:sz w:val="22"/>
              </w:rPr>
            </w:pPr>
            <w:r>
              <w:rPr>
                <w:rFonts w:ascii="Arial" w:hAnsi="Arial"/>
                <w:sz w:val="22"/>
              </w:rPr>
              <w:t>Finance</w:t>
            </w:r>
          </w:p>
        </w:tc>
      </w:tr>
      <w:tr w:rsidR="00656EFF">
        <w:trPr>
          <w:cantSplit/>
        </w:trPr>
        <w:tc>
          <w:tcPr>
            <w:tcW w:w="378" w:type="dxa"/>
          </w:tcPr>
          <w:p w:rsidR="00656EFF" w:rsidRDefault="00656EFF">
            <w:pPr>
              <w:rPr>
                <w:rFonts w:ascii="Arial" w:hAnsi="Arial"/>
                <w:sz w:val="22"/>
              </w:rPr>
            </w:pPr>
            <w:r>
              <w:rPr>
                <w:rFonts w:ascii="Arial" w:hAnsi="Arial"/>
                <w:sz w:val="22"/>
              </w:rPr>
              <w:t>5</w:t>
            </w:r>
          </w:p>
        </w:tc>
        <w:tc>
          <w:tcPr>
            <w:tcW w:w="9228" w:type="dxa"/>
            <w:tcBorders>
              <w:top w:val="single" w:sz="6" w:space="0" w:color="auto"/>
              <w:left w:val="single" w:sz="6" w:space="0" w:color="auto"/>
              <w:bottom w:val="single" w:sz="6" w:space="0" w:color="auto"/>
              <w:right w:val="single" w:sz="6" w:space="0" w:color="auto"/>
            </w:tcBorders>
          </w:tcPr>
          <w:p w:rsidR="00656EFF" w:rsidRDefault="00656EFF">
            <w:pPr>
              <w:rPr>
                <w:rFonts w:ascii="Arial" w:hAnsi="Arial"/>
                <w:sz w:val="22"/>
              </w:rPr>
            </w:pPr>
            <w:r>
              <w:rPr>
                <w:rFonts w:ascii="Arial" w:hAnsi="Arial"/>
                <w:sz w:val="22"/>
              </w:rPr>
              <w:t>Legal</w:t>
            </w:r>
          </w:p>
        </w:tc>
      </w:tr>
    </w:tbl>
    <w:p w:rsidR="00E44AAF" w:rsidRDefault="00E44AAF">
      <w:pPr>
        <w:rPr>
          <w:rFonts w:ascii="Arial" w:hAnsi="Arial"/>
          <w:sz w:val="22"/>
        </w:rPr>
      </w:pPr>
    </w:p>
    <w:tbl>
      <w:tblPr>
        <w:tblW w:w="0" w:type="auto"/>
        <w:tblLayout w:type="fixed"/>
        <w:tblLook w:val="0000" w:firstRow="0" w:lastRow="0" w:firstColumn="0" w:lastColumn="0" w:noHBand="0" w:noVBand="0"/>
      </w:tblPr>
      <w:tblGrid>
        <w:gridCol w:w="378"/>
        <w:gridCol w:w="3197"/>
        <w:gridCol w:w="4755"/>
        <w:gridCol w:w="1276"/>
      </w:tblGrid>
      <w:tr w:rsidR="00E44AAF">
        <w:tc>
          <w:tcPr>
            <w:tcW w:w="3575" w:type="dxa"/>
            <w:gridSpan w:val="2"/>
          </w:tcPr>
          <w:p w:rsidR="00E44AAF" w:rsidRDefault="00E44AAF">
            <w:pPr>
              <w:rPr>
                <w:rFonts w:ascii="Arial" w:hAnsi="Arial"/>
                <w:b/>
                <w:sz w:val="22"/>
              </w:rPr>
            </w:pPr>
            <w:r>
              <w:rPr>
                <w:rFonts w:ascii="Arial" w:hAnsi="Arial"/>
                <w:b/>
                <w:sz w:val="22"/>
              </w:rPr>
              <w:t>EXTERNALLY:</w:t>
            </w:r>
          </w:p>
        </w:tc>
        <w:tc>
          <w:tcPr>
            <w:tcW w:w="4755" w:type="dxa"/>
          </w:tcPr>
          <w:p w:rsidR="00E44AAF" w:rsidRDefault="00E44AAF">
            <w:pPr>
              <w:rPr>
                <w:rFonts w:ascii="Arial" w:hAnsi="Arial"/>
                <w:sz w:val="22"/>
              </w:rPr>
            </w:pPr>
          </w:p>
        </w:tc>
        <w:tc>
          <w:tcPr>
            <w:tcW w:w="1276" w:type="dxa"/>
          </w:tcPr>
          <w:p w:rsidR="00E44AAF" w:rsidRDefault="00E44AAF">
            <w:pPr>
              <w:rPr>
                <w:rFonts w:ascii="Arial" w:hAnsi="Arial"/>
                <w:sz w:val="22"/>
              </w:rPr>
            </w:pPr>
          </w:p>
        </w:tc>
      </w:tr>
      <w:tr w:rsidR="00E44AAF">
        <w:trPr>
          <w:cantSplit/>
        </w:trPr>
        <w:tc>
          <w:tcPr>
            <w:tcW w:w="378" w:type="dxa"/>
          </w:tcPr>
          <w:p w:rsidR="00E44AAF" w:rsidRDefault="00E44AAF">
            <w:pPr>
              <w:rPr>
                <w:rFonts w:ascii="Arial" w:hAnsi="Arial"/>
                <w:sz w:val="22"/>
              </w:rPr>
            </w:pPr>
            <w:r>
              <w:rPr>
                <w:rFonts w:ascii="Arial" w:hAnsi="Arial"/>
                <w:sz w:val="22"/>
              </w:rPr>
              <w:t>1</w:t>
            </w:r>
          </w:p>
        </w:tc>
        <w:tc>
          <w:tcPr>
            <w:tcW w:w="9228" w:type="dxa"/>
            <w:gridSpan w:val="3"/>
            <w:tcBorders>
              <w:top w:val="single" w:sz="6" w:space="0" w:color="auto"/>
              <w:left w:val="single" w:sz="6" w:space="0" w:color="auto"/>
              <w:bottom w:val="single" w:sz="6" w:space="0" w:color="auto"/>
              <w:right w:val="single" w:sz="6" w:space="0" w:color="auto"/>
            </w:tcBorders>
          </w:tcPr>
          <w:p w:rsidR="00E44AAF" w:rsidRDefault="00E44AAF">
            <w:pPr>
              <w:rPr>
                <w:rFonts w:ascii="Arial" w:hAnsi="Arial"/>
                <w:sz w:val="22"/>
              </w:rPr>
            </w:pPr>
            <w:r>
              <w:rPr>
                <w:rFonts w:ascii="Arial" w:hAnsi="Arial"/>
                <w:sz w:val="22"/>
              </w:rPr>
              <w:t>Suppliers/representatives</w:t>
            </w:r>
          </w:p>
        </w:tc>
      </w:tr>
      <w:tr w:rsidR="00E44AAF">
        <w:trPr>
          <w:cantSplit/>
        </w:trPr>
        <w:tc>
          <w:tcPr>
            <w:tcW w:w="378" w:type="dxa"/>
          </w:tcPr>
          <w:p w:rsidR="00E44AAF" w:rsidRDefault="00E44AAF">
            <w:pPr>
              <w:rPr>
                <w:rFonts w:ascii="Arial" w:hAnsi="Arial"/>
                <w:sz w:val="22"/>
              </w:rPr>
            </w:pPr>
            <w:r>
              <w:rPr>
                <w:rFonts w:ascii="Arial" w:hAnsi="Arial"/>
                <w:sz w:val="22"/>
              </w:rPr>
              <w:t>2</w:t>
            </w:r>
          </w:p>
        </w:tc>
        <w:tc>
          <w:tcPr>
            <w:tcW w:w="9228" w:type="dxa"/>
            <w:gridSpan w:val="3"/>
            <w:tcBorders>
              <w:top w:val="single" w:sz="6" w:space="0" w:color="auto"/>
              <w:left w:val="single" w:sz="6" w:space="0" w:color="auto"/>
              <w:bottom w:val="single" w:sz="6" w:space="0" w:color="auto"/>
              <w:right w:val="single" w:sz="6" w:space="0" w:color="auto"/>
            </w:tcBorders>
          </w:tcPr>
          <w:p w:rsidR="00E44AAF" w:rsidRDefault="00E44AAF">
            <w:pPr>
              <w:rPr>
                <w:rFonts w:ascii="Arial" w:hAnsi="Arial"/>
                <w:sz w:val="22"/>
              </w:rPr>
            </w:pPr>
            <w:r>
              <w:rPr>
                <w:rFonts w:ascii="Arial" w:hAnsi="Arial"/>
                <w:sz w:val="22"/>
              </w:rPr>
              <w:t>Various external organisations including other health organisations</w:t>
            </w:r>
          </w:p>
        </w:tc>
      </w:tr>
    </w:tbl>
    <w:p w:rsidR="00E44AAF" w:rsidRDefault="00E44AAF">
      <w:pPr>
        <w:rPr>
          <w:rFonts w:ascii="Arial" w:hAnsi="Arial"/>
          <w:sz w:val="22"/>
        </w:rPr>
      </w:pPr>
    </w:p>
    <w:tbl>
      <w:tblPr>
        <w:tblW w:w="0" w:type="auto"/>
        <w:tblLayout w:type="fixed"/>
        <w:tblLook w:val="0000" w:firstRow="0" w:lastRow="0" w:firstColumn="0" w:lastColumn="0" w:noHBand="0" w:noVBand="0"/>
      </w:tblPr>
      <w:tblGrid>
        <w:gridCol w:w="9606"/>
      </w:tblGrid>
      <w:tr w:rsidR="00E44AAF">
        <w:trPr>
          <w:cantSplit/>
        </w:trPr>
        <w:tc>
          <w:tcPr>
            <w:tcW w:w="9606" w:type="dxa"/>
          </w:tcPr>
          <w:p w:rsidR="00E44AAF" w:rsidRDefault="00E44AAF">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E44AAF">
        <w:trPr>
          <w:cantSplit/>
        </w:trPr>
        <w:tc>
          <w:tcPr>
            <w:tcW w:w="9606" w:type="dxa"/>
          </w:tcPr>
          <w:p w:rsidR="00E44AAF" w:rsidRDefault="00E44AAF">
            <w:pPr>
              <w:rPr>
                <w:rFonts w:ascii="Arial" w:hAnsi="Arial"/>
                <w:sz w:val="22"/>
              </w:rPr>
            </w:pPr>
          </w:p>
          <w:p w:rsidR="00656EFF" w:rsidRPr="00656EFF" w:rsidRDefault="00656EFF">
            <w:pPr>
              <w:rPr>
                <w:rFonts w:ascii="Arial" w:hAnsi="Arial"/>
                <w:b/>
                <w:sz w:val="22"/>
                <w:u w:val="single"/>
              </w:rPr>
            </w:pPr>
            <w:r w:rsidRPr="00656EFF">
              <w:rPr>
                <w:rFonts w:ascii="Arial" w:hAnsi="Arial"/>
                <w:b/>
                <w:sz w:val="22"/>
                <w:u w:val="single"/>
              </w:rPr>
              <w:t>Essential</w:t>
            </w:r>
          </w:p>
          <w:p w:rsidR="00E44AAF" w:rsidRDefault="00E44AAF">
            <w:pPr>
              <w:numPr>
                <w:ilvl w:val="0"/>
                <w:numId w:val="10"/>
              </w:numPr>
              <w:tabs>
                <w:tab w:val="left" w:pos="0"/>
              </w:tabs>
              <w:suppressAutoHyphens/>
              <w:jc w:val="both"/>
              <w:rPr>
                <w:rFonts w:ascii="Arial" w:hAnsi="Arial"/>
                <w:sz w:val="22"/>
              </w:rPr>
            </w:pPr>
            <w:r>
              <w:rPr>
                <w:rFonts w:ascii="Arial" w:hAnsi="Arial"/>
                <w:sz w:val="22"/>
              </w:rPr>
              <w:t xml:space="preserve">Experience of contract and </w:t>
            </w:r>
            <w:r w:rsidR="00D56F7F">
              <w:rPr>
                <w:rFonts w:ascii="Arial" w:hAnsi="Arial"/>
                <w:sz w:val="22"/>
              </w:rPr>
              <w:t>related documentation management</w:t>
            </w:r>
          </w:p>
          <w:p w:rsidR="00E44AAF" w:rsidRDefault="00E44AAF">
            <w:pPr>
              <w:numPr>
                <w:ilvl w:val="0"/>
                <w:numId w:val="20"/>
              </w:numPr>
              <w:rPr>
                <w:rFonts w:ascii="Arial" w:hAnsi="Arial"/>
                <w:sz w:val="22"/>
              </w:rPr>
            </w:pPr>
            <w:r>
              <w:rPr>
                <w:rFonts w:ascii="Arial" w:hAnsi="Arial"/>
                <w:sz w:val="22"/>
              </w:rPr>
              <w:t>Excellent communication skills and the ability to build relationships</w:t>
            </w:r>
            <w:r w:rsidR="00656EFF">
              <w:rPr>
                <w:rFonts w:ascii="Arial" w:hAnsi="Arial"/>
                <w:sz w:val="22"/>
              </w:rPr>
              <w:t>;</w:t>
            </w:r>
          </w:p>
          <w:p w:rsidR="00E44AAF" w:rsidRDefault="00E44AAF">
            <w:pPr>
              <w:numPr>
                <w:ilvl w:val="0"/>
                <w:numId w:val="20"/>
              </w:numPr>
              <w:rPr>
                <w:rFonts w:ascii="Arial" w:hAnsi="Arial"/>
                <w:sz w:val="22"/>
              </w:rPr>
            </w:pPr>
            <w:r>
              <w:rPr>
                <w:rFonts w:ascii="Arial" w:hAnsi="Arial"/>
                <w:sz w:val="22"/>
              </w:rPr>
              <w:t>Experience of working in a team environment</w:t>
            </w:r>
            <w:r w:rsidR="00656EFF">
              <w:rPr>
                <w:rFonts w:ascii="Arial" w:hAnsi="Arial"/>
                <w:sz w:val="22"/>
              </w:rPr>
              <w:t>;</w:t>
            </w:r>
            <w:r>
              <w:rPr>
                <w:rFonts w:ascii="Arial" w:hAnsi="Arial"/>
                <w:sz w:val="22"/>
              </w:rPr>
              <w:t xml:space="preserve"> </w:t>
            </w:r>
          </w:p>
          <w:p w:rsidR="00E44AAF" w:rsidRDefault="00E44AAF">
            <w:pPr>
              <w:numPr>
                <w:ilvl w:val="0"/>
                <w:numId w:val="20"/>
              </w:numPr>
              <w:rPr>
                <w:rFonts w:ascii="Arial" w:hAnsi="Arial"/>
                <w:sz w:val="22"/>
              </w:rPr>
            </w:pPr>
            <w:r>
              <w:rPr>
                <w:rFonts w:ascii="Arial" w:hAnsi="Arial"/>
                <w:sz w:val="22"/>
              </w:rPr>
              <w:t xml:space="preserve">The ability to manage a significant workload, </w:t>
            </w:r>
            <w:r>
              <w:rPr>
                <w:rFonts w:ascii="Arial" w:hAnsi="Arial"/>
                <w:spacing w:val="-3"/>
                <w:sz w:val="22"/>
              </w:rPr>
              <w:t>to work under pressure and to meet deadlines</w:t>
            </w:r>
            <w:r w:rsidR="00656EFF">
              <w:rPr>
                <w:rFonts w:ascii="Arial" w:hAnsi="Arial"/>
                <w:spacing w:val="-3"/>
                <w:sz w:val="22"/>
              </w:rPr>
              <w:t>;</w:t>
            </w:r>
            <w:r>
              <w:rPr>
                <w:rFonts w:ascii="Arial" w:hAnsi="Arial"/>
                <w:sz w:val="22"/>
              </w:rPr>
              <w:t xml:space="preserve"> </w:t>
            </w:r>
          </w:p>
          <w:p w:rsidR="00E44AAF" w:rsidRDefault="00656EFF">
            <w:pPr>
              <w:numPr>
                <w:ilvl w:val="0"/>
                <w:numId w:val="20"/>
              </w:numPr>
              <w:rPr>
                <w:rFonts w:ascii="Arial" w:hAnsi="Arial"/>
                <w:sz w:val="22"/>
              </w:rPr>
            </w:pPr>
            <w:r>
              <w:rPr>
                <w:rFonts w:ascii="Arial" w:hAnsi="Arial"/>
                <w:sz w:val="22"/>
              </w:rPr>
              <w:t>Experience of managing supplier/customer</w:t>
            </w:r>
            <w:r w:rsidR="00E44AAF">
              <w:rPr>
                <w:rFonts w:ascii="Arial" w:hAnsi="Arial"/>
                <w:sz w:val="22"/>
              </w:rPr>
              <w:t xml:space="preserve"> relationships, commercial contracts and products</w:t>
            </w:r>
            <w:r>
              <w:rPr>
                <w:rFonts w:ascii="Arial" w:hAnsi="Arial"/>
                <w:sz w:val="22"/>
              </w:rPr>
              <w:t>;</w:t>
            </w:r>
          </w:p>
          <w:p w:rsidR="00E44AAF" w:rsidRDefault="00E44AAF">
            <w:pPr>
              <w:numPr>
                <w:ilvl w:val="0"/>
                <w:numId w:val="10"/>
              </w:numPr>
              <w:tabs>
                <w:tab w:val="left" w:pos="0"/>
              </w:tabs>
              <w:suppressAutoHyphens/>
              <w:jc w:val="both"/>
              <w:rPr>
                <w:rFonts w:ascii="Arial" w:hAnsi="Arial"/>
                <w:spacing w:val="-3"/>
                <w:sz w:val="22"/>
              </w:rPr>
            </w:pPr>
            <w:r>
              <w:rPr>
                <w:rFonts w:ascii="Arial" w:hAnsi="Arial"/>
                <w:spacing w:val="-3"/>
                <w:sz w:val="22"/>
              </w:rPr>
              <w:t>The ability to learn quickly</w:t>
            </w:r>
            <w:r w:rsidR="00656EFF">
              <w:rPr>
                <w:rFonts w:ascii="Arial" w:hAnsi="Arial"/>
                <w:spacing w:val="-3"/>
                <w:sz w:val="22"/>
              </w:rPr>
              <w:t>;</w:t>
            </w:r>
          </w:p>
          <w:p w:rsidR="00E44AAF" w:rsidRDefault="00E44AAF">
            <w:pPr>
              <w:numPr>
                <w:ilvl w:val="0"/>
                <w:numId w:val="10"/>
              </w:numPr>
              <w:tabs>
                <w:tab w:val="left" w:pos="0"/>
              </w:tabs>
              <w:suppressAutoHyphens/>
              <w:jc w:val="both"/>
              <w:rPr>
                <w:rFonts w:ascii="Arial" w:hAnsi="Arial"/>
                <w:spacing w:val="-3"/>
                <w:sz w:val="22"/>
              </w:rPr>
            </w:pPr>
            <w:r>
              <w:rPr>
                <w:rFonts w:ascii="Arial" w:hAnsi="Arial"/>
                <w:spacing w:val="-3"/>
                <w:sz w:val="22"/>
              </w:rPr>
              <w:t>Computer literacy including experience in the use of the Microsoft suite of products (Excel and Word)</w:t>
            </w:r>
            <w:r w:rsidR="00656EFF">
              <w:rPr>
                <w:rFonts w:ascii="Arial" w:hAnsi="Arial"/>
                <w:spacing w:val="-3"/>
                <w:sz w:val="22"/>
              </w:rPr>
              <w:t>;</w:t>
            </w:r>
          </w:p>
          <w:p w:rsidR="00656EFF" w:rsidRDefault="00656EFF">
            <w:pPr>
              <w:numPr>
                <w:ilvl w:val="0"/>
                <w:numId w:val="10"/>
              </w:numPr>
              <w:tabs>
                <w:tab w:val="left" w:pos="0"/>
              </w:tabs>
              <w:suppressAutoHyphens/>
              <w:jc w:val="both"/>
              <w:rPr>
                <w:rFonts w:ascii="Arial" w:hAnsi="Arial"/>
                <w:spacing w:val="-3"/>
                <w:sz w:val="22"/>
              </w:rPr>
            </w:pPr>
            <w:r>
              <w:rPr>
                <w:rFonts w:ascii="Arial" w:hAnsi="Arial"/>
                <w:spacing w:val="-3"/>
                <w:sz w:val="22"/>
              </w:rPr>
              <w:t>A relevant tertiary qualification, or previous relevant procurement experience;</w:t>
            </w:r>
          </w:p>
          <w:p w:rsidR="00656EFF" w:rsidRDefault="00656EFF">
            <w:pPr>
              <w:numPr>
                <w:ilvl w:val="0"/>
                <w:numId w:val="10"/>
              </w:numPr>
              <w:tabs>
                <w:tab w:val="left" w:pos="0"/>
              </w:tabs>
              <w:suppressAutoHyphens/>
              <w:jc w:val="both"/>
              <w:rPr>
                <w:rFonts w:ascii="Arial" w:hAnsi="Arial"/>
                <w:spacing w:val="-3"/>
                <w:sz w:val="22"/>
              </w:rPr>
            </w:pPr>
            <w:r>
              <w:rPr>
                <w:rFonts w:ascii="Arial" w:hAnsi="Arial"/>
                <w:spacing w:val="-3"/>
                <w:sz w:val="22"/>
              </w:rPr>
              <w:t>Accuracy and attention to detail.</w:t>
            </w:r>
          </w:p>
          <w:p w:rsidR="00656EFF" w:rsidRDefault="00656EFF" w:rsidP="00656EFF">
            <w:pPr>
              <w:tabs>
                <w:tab w:val="left" w:pos="0"/>
              </w:tabs>
              <w:suppressAutoHyphens/>
              <w:jc w:val="both"/>
              <w:rPr>
                <w:rFonts w:ascii="Arial" w:hAnsi="Arial"/>
                <w:spacing w:val="-3"/>
                <w:sz w:val="22"/>
              </w:rPr>
            </w:pPr>
          </w:p>
          <w:p w:rsidR="00656EFF" w:rsidRPr="00656EFF" w:rsidRDefault="00656EFF" w:rsidP="00656EFF">
            <w:pPr>
              <w:rPr>
                <w:rFonts w:ascii="Arial" w:hAnsi="Arial"/>
                <w:b/>
                <w:sz w:val="22"/>
                <w:u w:val="single"/>
              </w:rPr>
            </w:pPr>
            <w:r>
              <w:rPr>
                <w:rFonts w:ascii="Arial" w:hAnsi="Arial"/>
                <w:b/>
                <w:sz w:val="22"/>
                <w:u w:val="single"/>
              </w:rPr>
              <w:t>Desirable</w:t>
            </w:r>
          </w:p>
          <w:p w:rsidR="00656EFF" w:rsidRDefault="00656EFF" w:rsidP="00656EFF">
            <w:pPr>
              <w:numPr>
                <w:ilvl w:val="0"/>
                <w:numId w:val="10"/>
              </w:numPr>
              <w:tabs>
                <w:tab w:val="left" w:pos="0"/>
              </w:tabs>
              <w:suppressAutoHyphens/>
              <w:jc w:val="both"/>
              <w:rPr>
                <w:rFonts w:ascii="Arial" w:hAnsi="Arial"/>
                <w:spacing w:val="-3"/>
                <w:sz w:val="22"/>
              </w:rPr>
            </w:pPr>
            <w:r>
              <w:rPr>
                <w:rFonts w:ascii="Arial" w:hAnsi="Arial"/>
                <w:spacing w:val="-3"/>
                <w:sz w:val="22"/>
              </w:rPr>
              <w:t>Experience in the Oracle financial computer system;</w:t>
            </w:r>
          </w:p>
          <w:p w:rsidR="00656EFF" w:rsidRDefault="00656EFF" w:rsidP="00656EFF">
            <w:pPr>
              <w:numPr>
                <w:ilvl w:val="0"/>
                <w:numId w:val="10"/>
              </w:numPr>
              <w:tabs>
                <w:tab w:val="left" w:pos="0"/>
              </w:tabs>
              <w:suppressAutoHyphens/>
              <w:jc w:val="both"/>
              <w:rPr>
                <w:rFonts w:ascii="Arial" w:hAnsi="Arial"/>
                <w:spacing w:val="-3"/>
                <w:sz w:val="22"/>
              </w:rPr>
            </w:pPr>
            <w:r>
              <w:rPr>
                <w:rFonts w:ascii="Arial" w:hAnsi="Arial"/>
                <w:spacing w:val="-3"/>
                <w:sz w:val="22"/>
              </w:rPr>
              <w:t>Experience in the health or medical sector.</w:t>
            </w:r>
          </w:p>
          <w:p w:rsidR="00656EFF" w:rsidRDefault="00656EFF" w:rsidP="00656EFF">
            <w:pPr>
              <w:tabs>
                <w:tab w:val="left" w:pos="0"/>
              </w:tabs>
              <w:suppressAutoHyphens/>
              <w:jc w:val="both"/>
              <w:rPr>
                <w:rFonts w:ascii="Arial" w:hAnsi="Arial"/>
                <w:spacing w:val="-3"/>
                <w:sz w:val="22"/>
              </w:rPr>
            </w:pPr>
          </w:p>
          <w:p w:rsidR="00D11B5B" w:rsidRDefault="00D11B5B" w:rsidP="00656EFF">
            <w:pPr>
              <w:tabs>
                <w:tab w:val="left" w:pos="0"/>
              </w:tabs>
              <w:suppressAutoHyphens/>
              <w:jc w:val="both"/>
              <w:rPr>
                <w:rFonts w:ascii="Arial" w:hAnsi="Arial"/>
                <w:spacing w:val="-3"/>
                <w:sz w:val="22"/>
              </w:rPr>
            </w:pPr>
          </w:p>
          <w:p w:rsidR="00D11B5B" w:rsidRDefault="00D11B5B" w:rsidP="00656EFF">
            <w:pPr>
              <w:tabs>
                <w:tab w:val="left" w:pos="0"/>
              </w:tabs>
              <w:suppressAutoHyphens/>
              <w:jc w:val="both"/>
              <w:rPr>
                <w:rFonts w:ascii="Arial" w:hAnsi="Arial"/>
                <w:spacing w:val="-3"/>
                <w:sz w:val="22"/>
              </w:rPr>
            </w:pPr>
          </w:p>
          <w:p w:rsidR="00D11B5B" w:rsidRDefault="00D11B5B" w:rsidP="00656EFF">
            <w:pPr>
              <w:tabs>
                <w:tab w:val="left" w:pos="0"/>
              </w:tabs>
              <w:suppressAutoHyphens/>
              <w:jc w:val="both"/>
              <w:rPr>
                <w:rFonts w:ascii="Arial" w:hAnsi="Arial"/>
                <w:spacing w:val="-3"/>
                <w:sz w:val="22"/>
              </w:rPr>
            </w:pPr>
          </w:p>
          <w:p w:rsidR="00D11B5B" w:rsidRDefault="00D11B5B" w:rsidP="00656EFF">
            <w:pPr>
              <w:tabs>
                <w:tab w:val="left" w:pos="0"/>
              </w:tabs>
              <w:suppressAutoHyphens/>
              <w:jc w:val="both"/>
              <w:rPr>
                <w:rFonts w:ascii="Arial" w:hAnsi="Arial"/>
                <w:spacing w:val="-3"/>
                <w:sz w:val="22"/>
              </w:rPr>
            </w:pPr>
          </w:p>
          <w:p w:rsidR="00D11B5B" w:rsidRDefault="00D11B5B" w:rsidP="00656EFF">
            <w:pPr>
              <w:tabs>
                <w:tab w:val="left" w:pos="0"/>
              </w:tabs>
              <w:suppressAutoHyphens/>
              <w:jc w:val="both"/>
              <w:rPr>
                <w:rFonts w:ascii="Arial" w:hAnsi="Arial"/>
                <w:spacing w:val="-3"/>
                <w:sz w:val="22"/>
              </w:rPr>
            </w:pPr>
          </w:p>
          <w:p w:rsidR="00E44AAF" w:rsidRDefault="00E44AAF">
            <w:pPr>
              <w:tabs>
                <w:tab w:val="left" w:pos="1134"/>
              </w:tabs>
              <w:rPr>
                <w:rFonts w:ascii="Arial" w:hAnsi="Arial"/>
                <w:sz w:val="22"/>
              </w:rPr>
            </w:pPr>
          </w:p>
        </w:tc>
      </w:tr>
      <w:tr w:rsidR="00E44AAF">
        <w:trPr>
          <w:cantSplit/>
        </w:trPr>
        <w:tc>
          <w:tcPr>
            <w:tcW w:w="9606" w:type="dxa"/>
          </w:tcPr>
          <w:p w:rsidR="00E44AAF" w:rsidRDefault="00E44AAF">
            <w:pPr>
              <w:rPr>
                <w:rFonts w:ascii="Arial" w:hAnsi="Arial"/>
                <w:b/>
                <w:sz w:val="22"/>
                <w:u w:val="single"/>
              </w:rPr>
            </w:pPr>
            <w:r>
              <w:rPr>
                <w:rFonts w:ascii="Arial" w:hAnsi="Arial"/>
                <w:b/>
                <w:sz w:val="22"/>
                <w:u w:val="single"/>
              </w:rPr>
              <w:lastRenderedPageBreak/>
              <w:t>HEALTH &amp; SAFETY</w:t>
            </w:r>
            <w:r>
              <w:rPr>
                <w:rFonts w:ascii="Arial" w:hAnsi="Arial"/>
                <w:b/>
                <w:sz w:val="22"/>
              </w:rPr>
              <w:t>:</w:t>
            </w:r>
          </w:p>
          <w:p w:rsidR="00E44AAF" w:rsidRDefault="00E44AAF">
            <w:pPr>
              <w:jc w:val="both"/>
              <w:rPr>
                <w:rFonts w:ascii="Arial" w:hAnsi="Arial"/>
                <w:sz w:val="22"/>
              </w:rPr>
            </w:pPr>
          </w:p>
        </w:tc>
      </w:tr>
      <w:tr w:rsidR="00E44AAF">
        <w:trPr>
          <w:cantSplit/>
        </w:trPr>
        <w:tc>
          <w:tcPr>
            <w:tcW w:w="9606" w:type="dxa"/>
          </w:tcPr>
          <w:p w:rsidR="00E44AAF" w:rsidRDefault="00E44AAF">
            <w:pPr>
              <w:rPr>
                <w:rFonts w:ascii="Arial" w:hAnsi="Arial"/>
                <w:sz w:val="22"/>
              </w:rPr>
            </w:pPr>
            <w:r>
              <w:rPr>
                <w:rFonts w:ascii="Arial" w:hAnsi="Arial"/>
                <w:sz w:val="22"/>
              </w:rPr>
              <w:t>Implement or lead and implement emergency procedures and maintain a safe and secure work environment by following relevant Canterbury DHB and Divisional policies, protocols and standards.  This includes but is not limited to:</w:t>
            </w:r>
          </w:p>
          <w:p w:rsidR="00D11B5B" w:rsidRDefault="00D11B5B">
            <w:pPr>
              <w:rPr>
                <w:rFonts w:ascii="Arial" w:hAnsi="Arial"/>
                <w:sz w:val="22"/>
              </w:rPr>
            </w:pPr>
          </w:p>
          <w:p w:rsidR="00E44AAF" w:rsidRDefault="00E44AAF">
            <w:pPr>
              <w:numPr>
                <w:ilvl w:val="0"/>
                <w:numId w:val="30"/>
              </w:numPr>
              <w:rPr>
                <w:rFonts w:ascii="Arial" w:hAnsi="Arial"/>
                <w:sz w:val="22"/>
              </w:rPr>
            </w:pPr>
            <w:r>
              <w:rPr>
                <w:rFonts w:ascii="Arial" w:hAnsi="Arial"/>
                <w:sz w:val="22"/>
              </w:rPr>
              <w:t>Practice safe work habits and ensure the health and safety of yourself and others</w:t>
            </w:r>
          </w:p>
          <w:p w:rsidR="00E44AAF" w:rsidRDefault="00E44AAF">
            <w:pPr>
              <w:numPr>
                <w:ilvl w:val="0"/>
                <w:numId w:val="30"/>
              </w:numPr>
              <w:rPr>
                <w:rFonts w:ascii="Arial" w:hAnsi="Arial"/>
                <w:sz w:val="22"/>
              </w:rPr>
            </w:pPr>
            <w:r>
              <w:rPr>
                <w:rFonts w:ascii="Arial" w:hAnsi="Arial"/>
                <w:sz w:val="22"/>
              </w:rPr>
              <w:t>Make unsafe work situations safe or, inform a supervisor or manager</w:t>
            </w:r>
          </w:p>
          <w:p w:rsidR="00E44AAF" w:rsidRDefault="00E44AAF">
            <w:pPr>
              <w:numPr>
                <w:ilvl w:val="0"/>
                <w:numId w:val="30"/>
              </w:numPr>
              <w:rPr>
                <w:rFonts w:ascii="Arial" w:hAnsi="Arial"/>
                <w:sz w:val="22"/>
              </w:rPr>
            </w:pPr>
            <w:r>
              <w:rPr>
                <w:rFonts w:ascii="Arial" w:hAnsi="Arial"/>
                <w:sz w:val="22"/>
              </w:rPr>
              <w:t>Be knowledgeable about hazards in the work area and the procedures in place to identify and control hazards</w:t>
            </w:r>
          </w:p>
          <w:p w:rsidR="00E44AAF" w:rsidRDefault="00E44AAF">
            <w:pPr>
              <w:numPr>
                <w:ilvl w:val="0"/>
                <w:numId w:val="30"/>
              </w:numPr>
              <w:rPr>
                <w:rFonts w:ascii="Arial" w:hAnsi="Arial"/>
                <w:sz w:val="22"/>
              </w:rPr>
            </w:pPr>
            <w:r>
              <w:rPr>
                <w:rFonts w:ascii="Arial" w:hAnsi="Arial"/>
                <w:sz w:val="22"/>
              </w:rPr>
              <w:t>Use Personal Protective Equipment correctly and when required</w:t>
            </w:r>
          </w:p>
          <w:p w:rsidR="00E44AAF" w:rsidRDefault="00E44AAF">
            <w:pPr>
              <w:numPr>
                <w:ilvl w:val="0"/>
                <w:numId w:val="30"/>
              </w:numPr>
              <w:rPr>
                <w:rFonts w:ascii="Arial" w:hAnsi="Arial"/>
                <w:sz w:val="22"/>
              </w:rPr>
            </w:pPr>
            <w:r>
              <w:rPr>
                <w:rFonts w:ascii="Arial" w:hAnsi="Arial"/>
                <w:sz w:val="22"/>
              </w:rPr>
              <w:t>Report hazards, incidents, accidents, and near misses promptly and accurately</w:t>
            </w:r>
          </w:p>
          <w:p w:rsidR="00E44AAF" w:rsidRDefault="00E44AAF">
            <w:pPr>
              <w:numPr>
                <w:ilvl w:val="0"/>
                <w:numId w:val="30"/>
              </w:numPr>
              <w:rPr>
                <w:rFonts w:ascii="Arial" w:hAnsi="Arial"/>
                <w:sz w:val="22"/>
              </w:rPr>
            </w:pPr>
            <w:r>
              <w:rPr>
                <w:rFonts w:ascii="Arial" w:hAnsi="Arial"/>
                <w:sz w:val="22"/>
              </w:rPr>
              <w:t>Seek advice from manager if unsure of work practices</w:t>
            </w:r>
          </w:p>
          <w:p w:rsidR="00E44AAF" w:rsidRDefault="00E44AAF">
            <w:pPr>
              <w:numPr>
                <w:ilvl w:val="0"/>
                <w:numId w:val="30"/>
              </w:numPr>
              <w:rPr>
                <w:rFonts w:ascii="Arial" w:hAnsi="Arial"/>
                <w:sz w:val="22"/>
              </w:rPr>
            </w:pPr>
            <w:r>
              <w:rPr>
                <w:rFonts w:ascii="Arial" w:hAnsi="Arial"/>
                <w:sz w:val="22"/>
              </w:rPr>
              <w:t>Complete mandatory training as required</w:t>
            </w:r>
          </w:p>
          <w:p w:rsidR="00E44AAF" w:rsidRDefault="00E44AAF">
            <w:pPr>
              <w:numPr>
                <w:ilvl w:val="0"/>
                <w:numId w:val="30"/>
              </w:numPr>
              <w:rPr>
                <w:rFonts w:ascii="Arial" w:hAnsi="Arial"/>
                <w:sz w:val="22"/>
              </w:rPr>
            </w:pPr>
            <w:r>
              <w:rPr>
                <w:rFonts w:ascii="Arial" w:hAnsi="Arial"/>
                <w:sz w:val="22"/>
              </w:rPr>
              <w:t>Be knowledgeable of emergency procedures and evacuation plans</w:t>
            </w:r>
          </w:p>
          <w:p w:rsidR="00E44AAF" w:rsidRDefault="00E44AAF">
            <w:pPr>
              <w:numPr>
                <w:ilvl w:val="0"/>
                <w:numId w:val="30"/>
              </w:numPr>
              <w:rPr>
                <w:rFonts w:ascii="Arial" w:hAnsi="Arial"/>
                <w:sz w:val="22"/>
              </w:rPr>
            </w:pPr>
            <w:r>
              <w:rPr>
                <w:rFonts w:ascii="Arial" w:hAnsi="Arial"/>
                <w:sz w:val="22"/>
              </w:rPr>
              <w:t>Assist in maintenance of equipment as required, and report faulty equipment promptly</w:t>
            </w:r>
          </w:p>
          <w:p w:rsidR="00E44AAF" w:rsidRDefault="00E44AAF">
            <w:pPr>
              <w:numPr>
                <w:ilvl w:val="0"/>
                <w:numId w:val="30"/>
              </w:numPr>
              <w:rPr>
                <w:rFonts w:ascii="Arial" w:hAnsi="Arial"/>
                <w:i/>
                <w:sz w:val="22"/>
              </w:rPr>
            </w:pPr>
            <w:r>
              <w:rPr>
                <w:rFonts w:ascii="Arial" w:hAnsi="Arial"/>
                <w:sz w:val="22"/>
              </w:rPr>
              <w:t>Actively practice clinical standard precautions</w:t>
            </w:r>
          </w:p>
          <w:p w:rsidR="00E44AAF" w:rsidRDefault="00E44AAF">
            <w:pPr>
              <w:tabs>
                <w:tab w:val="left" w:pos="1134"/>
              </w:tabs>
              <w:rPr>
                <w:rFonts w:ascii="Arial" w:hAnsi="Arial"/>
                <w:sz w:val="22"/>
              </w:rPr>
            </w:pPr>
          </w:p>
        </w:tc>
      </w:tr>
      <w:tr w:rsidR="00E44AAF">
        <w:trPr>
          <w:cantSplit/>
        </w:trPr>
        <w:tc>
          <w:tcPr>
            <w:tcW w:w="9606" w:type="dxa"/>
          </w:tcPr>
          <w:p w:rsidR="007342C8" w:rsidRDefault="007342C8">
            <w:pPr>
              <w:rPr>
                <w:rFonts w:ascii="Arial" w:hAnsi="Arial"/>
                <w:b/>
                <w:sz w:val="22"/>
                <w:u w:val="single"/>
              </w:rPr>
            </w:pPr>
          </w:p>
          <w:p w:rsidR="007342C8" w:rsidRDefault="007342C8">
            <w:pPr>
              <w:rPr>
                <w:rFonts w:ascii="Arial" w:hAnsi="Arial"/>
                <w:b/>
                <w:sz w:val="22"/>
                <w:u w:val="single"/>
              </w:rPr>
            </w:pPr>
          </w:p>
          <w:p w:rsidR="00E44AAF" w:rsidRDefault="00E44AAF">
            <w:pPr>
              <w:rPr>
                <w:rFonts w:ascii="Arial" w:hAnsi="Arial"/>
                <w:b/>
                <w:sz w:val="22"/>
              </w:rPr>
            </w:pPr>
            <w:r>
              <w:rPr>
                <w:rFonts w:ascii="Arial" w:hAnsi="Arial"/>
                <w:b/>
                <w:sz w:val="22"/>
                <w:u w:val="single"/>
              </w:rPr>
              <w:t>QUALITY</w:t>
            </w:r>
            <w:r>
              <w:rPr>
                <w:rFonts w:ascii="Arial" w:hAnsi="Arial"/>
                <w:b/>
                <w:sz w:val="22"/>
              </w:rPr>
              <w:t>:</w:t>
            </w:r>
          </w:p>
          <w:p w:rsidR="007342C8" w:rsidRDefault="007342C8">
            <w:pPr>
              <w:rPr>
                <w:rFonts w:ascii="Arial" w:hAnsi="Arial"/>
                <w:b/>
                <w:sz w:val="22"/>
                <w:u w:val="single"/>
              </w:rPr>
            </w:pPr>
          </w:p>
        </w:tc>
      </w:tr>
      <w:tr w:rsidR="00E44AAF">
        <w:trPr>
          <w:cantSplit/>
        </w:trPr>
        <w:tc>
          <w:tcPr>
            <w:tcW w:w="9606" w:type="dxa"/>
          </w:tcPr>
          <w:p w:rsidR="00E44AAF" w:rsidRDefault="00E44AAF">
            <w:pPr>
              <w:jc w:val="both"/>
              <w:rPr>
                <w:rFonts w:ascii="Arial" w:hAnsi="Arial"/>
                <w:sz w:val="22"/>
              </w:rPr>
            </w:pPr>
            <w:r>
              <w:rPr>
                <w:rFonts w:ascii="Arial" w:hAnsi="Arial"/>
                <w:sz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p w:rsidR="00E44AAF" w:rsidRDefault="00E44AAF">
            <w:pPr>
              <w:tabs>
                <w:tab w:val="left" w:pos="1134"/>
              </w:tabs>
              <w:rPr>
                <w:rFonts w:ascii="Arial" w:hAnsi="Arial"/>
                <w:sz w:val="22"/>
              </w:rPr>
            </w:pPr>
          </w:p>
        </w:tc>
      </w:tr>
    </w:tbl>
    <w:p w:rsidR="00E44AAF" w:rsidRDefault="00E44AAF">
      <w:pPr>
        <w:pStyle w:val="BodyText"/>
        <w:rPr>
          <w:rFonts w:ascii="Arial" w:hAnsi="Arial"/>
          <w:sz w:val="22"/>
        </w:rPr>
      </w:pPr>
      <w:bookmarkStart w:id="0" w:name="_GoBack"/>
      <w:bookmarkEnd w:id="0"/>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E44AAF">
      <w:type w:val="continuous"/>
      <w:pgSz w:w="11907" w:h="16840" w:code="9"/>
      <w:pgMar w:top="567" w:right="1304" w:bottom="720" w:left="1304" w:header="720"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593" w:rsidRDefault="00CF0593">
      <w:r>
        <w:separator/>
      </w:r>
    </w:p>
  </w:endnote>
  <w:endnote w:type="continuationSeparator" w:id="0">
    <w:p w:rsidR="00CF0593" w:rsidRDefault="00CF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593" w:rsidRDefault="00CF0593">
      <w:r>
        <w:separator/>
      </w:r>
    </w:p>
  </w:footnote>
  <w:footnote w:type="continuationSeparator" w:id="0">
    <w:p w:rsidR="00CF0593" w:rsidRDefault="00CF0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1BE2B8E"/>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56486C"/>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06897290"/>
    <w:multiLevelType w:val="singleLevel"/>
    <w:tmpl w:val="9914FA84"/>
    <w:lvl w:ilvl="0">
      <w:numFmt w:val="bullet"/>
      <w:lvlText w:val=""/>
      <w:lvlJc w:val="left"/>
      <w:pPr>
        <w:tabs>
          <w:tab w:val="num" w:pos="360"/>
        </w:tabs>
        <w:ind w:left="360" w:hanging="360"/>
      </w:pPr>
      <w:rPr>
        <w:rFonts w:ascii="Wingdings" w:hAnsi="Wingdings" w:hint="default"/>
      </w:rPr>
    </w:lvl>
  </w:abstractNum>
  <w:abstractNum w:abstractNumId="4"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E12AA4"/>
    <w:multiLevelType w:val="singleLevel"/>
    <w:tmpl w:val="95DEF518"/>
    <w:lvl w:ilvl="0">
      <w:start w:val="1"/>
      <w:numFmt w:val="bullet"/>
      <w:lvlText w:val=""/>
      <w:lvlJc w:val="left"/>
      <w:pPr>
        <w:tabs>
          <w:tab w:val="num" w:pos="360"/>
        </w:tabs>
        <w:ind w:left="284" w:hanging="284"/>
      </w:pPr>
      <w:rPr>
        <w:rFonts w:ascii="Wingdings" w:hAnsi="Wingdings" w:hint="default"/>
      </w:rPr>
    </w:lvl>
  </w:abstractNum>
  <w:abstractNum w:abstractNumId="6" w15:restartNumberingAfterBreak="0">
    <w:nsid w:val="1FB111C5"/>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202C6A32"/>
    <w:multiLevelType w:val="singleLevel"/>
    <w:tmpl w:val="2842E79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9C46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FC59B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72500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5A3443"/>
    <w:multiLevelType w:val="singleLevel"/>
    <w:tmpl w:val="57385CEA"/>
    <w:lvl w:ilvl="0">
      <w:start w:val="1"/>
      <w:numFmt w:val="bullet"/>
      <w:lvlText w:val=""/>
      <w:lvlJc w:val="left"/>
      <w:pPr>
        <w:tabs>
          <w:tab w:val="num" w:pos="720"/>
        </w:tabs>
        <w:ind w:left="720" w:hanging="720"/>
      </w:pPr>
      <w:rPr>
        <w:rFonts w:ascii="Wingdings" w:hAnsi="Wingdings" w:hint="default"/>
      </w:rPr>
    </w:lvl>
  </w:abstractNum>
  <w:abstractNum w:abstractNumId="12" w15:restartNumberingAfterBreak="0">
    <w:nsid w:val="2E8E4619"/>
    <w:multiLevelType w:val="singleLevel"/>
    <w:tmpl w:val="2842E792"/>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4" w15:restartNumberingAfterBreak="0">
    <w:nsid w:val="32E9506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16" w15:restartNumberingAfterBreak="0">
    <w:nsid w:val="48DD02E7"/>
    <w:multiLevelType w:val="singleLevel"/>
    <w:tmpl w:val="812007D6"/>
    <w:lvl w:ilvl="0">
      <w:start w:val="1"/>
      <w:numFmt w:val="bullet"/>
      <w:lvlText w:val=""/>
      <w:lvlJc w:val="left"/>
      <w:pPr>
        <w:tabs>
          <w:tab w:val="num" w:pos="360"/>
        </w:tabs>
        <w:ind w:left="340" w:hanging="340"/>
      </w:pPr>
      <w:rPr>
        <w:rFonts w:ascii="Wingdings" w:hAnsi="Wingdings" w:hint="default"/>
      </w:rPr>
    </w:lvl>
  </w:abstractNum>
  <w:abstractNum w:abstractNumId="17" w15:restartNumberingAfterBreak="0">
    <w:nsid w:val="4B9E3D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961250"/>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9DC0EAE"/>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5B964E3A"/>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22" w15:restartNumberingAfterBreak="0">
    <w:nsid w:val="643642B4"/>
    <w:multiLevelType w:val="singleLevel"/>
    <w:tmpl w:val="0EA2D9CA"/>
    <w:lvl w:ilvl="0">
      <w:start w:val="1"/>
      <w:numFmt w:val="bullet"/>
      <w:lvlText w:val=""/>
      <w:lvlJc w:val="left"/>
      <w:pPr>
        <w:tabs>
          <w:tab w:val="num" w:pos="360"/>
        </w:tabs>
        <w:ind w:left="340" w:hanging="340"/>
      </w:pPr>
      <w:rPr>
        <w:rFonts w:ascii="Wingdings" w:hAnsi="Wingdings" w:hint="default"/>
      </w:rPr>
    </w:lvl>
  </w:abstractNum>
  <w:abstractNum w:abstractNumId="23" w15:restartNumberingAfterBreak="0">
    <w:nsid w:val="64846CA0"/>
    <w:multiLevelType w:val="singleLevel"/>
    <w:tmpl w:val="E940FAEA"/>
    <w:lvl w:ilvl="0">
      <w:start w:val="1"/>
      <w:numFmt w:val="decimal"/>
      <w:lvlText w:val="%1"/>
      <w:lvlJc w:val="left"/>
      <w:pPr>
        <w:tabs>
          <w:tab w:val="num" w:pos="720"/>
        </w:tabs>
        <w:ind w:left="720" w:hanging="720"/>
      </w:pPr>
      <w:rPr>
        <w:rFonts w:hint="default"/>
      </w:rPr>
    </w:lvl>
  </w:abstractNum>
  <w:abstractNum w:abstractNumId="24" w15:restartNumberingAfterBreak="0">
    <w:nsid w:val="658F762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83D4215"/>
    <w:multiLevelType w:val="singleLevel"/>
    <w:tmpl w:val="2842E792"/>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BFF5955"/>
    <w:multiLevelType w:val="singleLevel"/>
    <w:tmpl w:val="812007D6"/>
    <w:lvl w:ilvl="0">
      <w:start w:val="1"/>
      <w:numFmt w:val="bullet"/>
      <w:lvlText w:val=""/>
      <w:lvlJc w:val="left"/>
      <w:pPr>
        <w:tabs>
          <w:tab w:val="num" w:pos="360"/>
        </w:tabs>
        <w:ind w:left="340" w:hanging="340"/>
      </w:pPr>
      <w:rPr>
        <w:rFonts w:ascii="Wingdings" w:hAnsi="Wingdings" w:hint="default"/>
      </w:rPr>
    </w:lvl>
  </w:abstractNum>
  <w:abstractNum w:abstractNumId="27"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28" w15:restartNumberingAfterBreak="0">
    <w:nsid w:val="767544DD"/>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29" w15:restartNumberingAfterBreak="0">
    <w:nsid w:val="7A8B7F75"/>
    <w:multiLevelType w:val="singleLevel"/>
    <w:tmpl w:val="1ECCFDAE"/>
    <w:lvl w:ilvl="0">
      <w:start w:val="2"/>
      <w:numFmt w:val="decimal"/>
      <w:lvlText w:val="%1"/>
      <w:lvlJc w:val="left"/>
      <w:pPr>
        <w:tabs>
          <w:tab w:val="num" w:pos="720"/>
        </w:tabs>
        <w:ind w:left="720" w:hanging="720"/>
      </w:pPr>
      <w:rPr>
        <w:rFonts w:hint="default"/>
      </w:rPr>
    </w:lvl>
  </w:abstractNum>
  <w:num w:numId="1">
    <w:abstractNumId w:val="29"/>
  </w:num>
  <w:num w:numId="2">
    <w:abstractNumId w:val="23"/>
  </w:num>
  <w:num w:numId="3">
    <w:abstractNumId w:val="19"/>
  </w:num>
  <w:num w:numId="4">
    <w:abstractNumId w:val="13"/>
  </w:num>
  <w:num w:numId="5">
    <w:abstractNumId w:val="27"/>
  </w:num>
  <w:num w:numId="6">
    <w:abstractNumId w:val="15"/>
  </w:num>
  <w:num w:numId="7">
    <w:abstractNumId w:val="10"/>
  </w:num>
  <w:num w:numId="8">
    <w:abstractNumId w:val="0"/>
  </w:num>
  <w:num w:numId="9">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10">
    <w:abstractNumId w:val="8"/>
  </w:num>
  <w:num w:numId="11">
    <w:abstractNumId w:val="11"/>
  </w:num>
  <w:num w:numId="12">
    <w:abstractNumId w:val="12"/>
  </w:num>
  <w:num w:numId="13">
    <w:abstractNumId w:val="25"/>
  </w:num>
  <w:num w:numId="14">
    <w:abstractNumId w:val="7"/>
  </w:num>
  <w:num w:numId="15">
    <w:abstractNumId w:val="5"/>
  </w:num>
  <w:num w:numId="16">
    <w:abstractNumId w:val="22"/>
  </w:num>
  <w:num w:numId="17">
    <w:abstractNumId w:val="26"/>
  </w:num>
  <w:num w:numId="18">
    <w:abstractNumId w:val="16"/>
  </w:num>
  <w:num w:numId="19">
    <w:abstractNumId w:val="3"/>
  </w:num>
  <w:num w:numId="20">
    <w:abstractNumId w:val="17"/>
  </w:num>
  <w:num w:numId="21">
    <w:abstractNumId w:val="9"/>
  </w:num>
  <w:num w:numId="22">
    <w:abstractNumId w:val="24"/>
  </w:num>
  <w:num w:numId="23">
    <w:abstractNumId w:val="6"/>
  </w:num>
  <w:num w:numId="24">
    <w:abstractNumId w:val="21"/>
  </w:num>
  <w:num w:numId="25">
    <w:abstractNumId w:val="20"/>
  </w:num>
  <w:num w:numId="26">
    <w:abstractNumId w:val="18"/>
  </w:num>
  <w:num w:numId="27">
    <w:abstractNumId w:val="14"/>
  </w:num>
  <w:num w:numId="28">
    <w:abstractNumId w:val="2"/>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FF"/>
    <w:rsid w:val="00083711"/>
    <w:rsid w:val="000C485D"/>
    <w:rsid w:val="0010647B"/>
    <w:rsid w:val="00154227"/>
    <w:rsid w:val="00171EB7"/>
    <w:rsid w:val="00183355"/>
    <w:rsid w:val="001C34F5"/>
    <w:rsid w:val="00255B8E"/>
    <w:rsid w:val="002B3A25"/>
    <w:rsid w:val="002F71FA"/>
    <w:rsid w:val="00333B0F"/>
    <w:rsid w:val="00337B75"/>
    <w:rsid w:val="003A4924"/>
    <w:rsid w:val="00453260"/>
    <w:rsid w:val="004940C4"/>
    <w:rsid w:val="004D19C5"/>
    <w:rsid w:val="004E3EDE"/>
    <w:rsid w:val="004F6161"/>
    <w:rsid w:val="00541187"/>
    <w:rsid w:val="00557001"/>
    <w:rsid w:val="00566A0F"/>
    <w:rsid w:val="005B350C"/>
    <w:rsid w:val="006353FB"/>
    <w:rsid w:val="006417D3"/>
    <w:rsid w:val="00656EFF"/>
    <w:rsid w:val="006B7D8B"/>
    <w:rsid w:val="006D2F5C"/>
    <w:rsid w:val="007342C8"/>
    <w:rsid w:val="00756843"/>
    <w:rsid w:val="0084462F"/>
    <w:rsid w:val="00873B98"/>
    <w:rsid w:val="008C6B06"/>
    <w:rsid w:val="008F43C6"/>
    <w:rsid w:val="0097559D"/>
    <w:rsid w:val="009B4C68"/>
    <w:rsid w:val="009C77CC"/>
    <w:rsid w:val="00A41641"/>
    <w:rsid w:val="00A63E2A"/>
    <w:rsid w:val="00AC3691"/>
    <w:rsid w:val="00B00EDA"/>
    <w:rsid w:val="00B177BC"/>
    <w:rsid w:val="00B42096"/>
    <w:rsid w:val="00BB4F8E"/>
    <w:rsid w:val="00BC6CF6"/>
    <w:rsid w:val="00C14C8B"/>
    <w:rsid w:val="00C4752E"/>
    <w:rsid w:val="00CD4F01"/>
    <w:rsid w:val="00CF0593"/>
    <w:rsid w:val="00D043A7"/>
    <w:rsid w:val="00D0736D"/>
    <w:rsid w:val="00D11B5B"/>
    <w:rsid w:val="00D11EF4"/>
    <w:rsid w:val="00D337E7"/>
    <w:rsid w:val="00D56F7F"/>
    <w:rsid w:val="00D65453"/>
    <w:rsid w:val="00E23439"/>
    <w:rsid w:val="00E4264A"/>
    <w:rsid w:val="00E44AAF"/>
    <w:rsid w:val="00EB233F"/>
    <w:rsid w:val="00ED6915"/>
    <w:rsid w:val="00EE56DA"/>
    <w:rsid w:val="00FC04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7BB27EC-C279-41CA-8E10-2A4FC9EF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right"/>
      <w:outlineLvl w:val="1"/>
    </w:pPr>
    <w:rPr>
      <w:i/>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134"/>
      </w:tabs>
      <w:ind w:left="720"/>
    </w:pPr>
    <w:rPr>
      <w:rFonts w:ascii="Arial" w:hAnsi="Arial"/>
      <w:sz w:val="22"/>
    </w:rPr>
  </w:style>
  <w:style w:type="paragraph" w:styleId="ListNumber">
    <w:name w:val="List Number"/>
    <w:basedOn w:val="Normal"/>
    <w:pPr>
      <w:ind w:left="567" w:hanging="567"/>
    </w:pPr>
    <w:rPr>
      <w:rFonts w:ascii="Arial" w:hAnsi="Arial"/>
      <w:lang w:val="en-AU"/>
    </w:rPr>
  </w:style>
  <w:style w:type="paragraph" w:styleId="BodyTextIndent2">
    <w:name w:val="Body Text Indent 2"/>
    <w:basedOn w:val="Normal"/>
    <w:pPr>
      <w:ind w:left="720" w:hanging="720"/>
    </w:pPr>
    <w:rPr>
      <w:rFonts w:ascii="Arial" w:hAnsi="Arial"/>
      <w:sz w:val="22"/>
    </w:rPr>
  </w:style>
  <w:style w:type="paragraph" w:styleId="BalloonText">
    <w:name w:val="Balloon Text"/>
    <w:basedOn w:val="Normal"/>
    <w:link w:val="BalloonTextChar"/>
    <w:semiHidden/>
    <w:unhideWhenUsed/>
    <w:rsid w:val="00BC6CF6"/>
    <w:rPr>
      <w:rFonts w:ascii="Segoe UI" w:hAnsi="Segoe UI" w:cs="Segoe UI"/>
      <w:sz w:val="18"/>
      <w:szCs w:val="18"/>
    </w:rPr>
  </w:style>
  <w:style w:type="character" w:customStyle="1" w:styleId="BalloonTextChar">
    <w:name w:val="Balloon Text Char"/>
    <w:basedOn w:val="DefaultParagraphFont"/>
    <w:link w:val="BalloonText"/>
    <w:semiHidden/>
    <w:rsid w:val="00BC6CF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2D981639</Template>
  <TotalTime>2</TotalTime>
  <Pages>3</Pages>
  <Words>766</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cp:lastModifiedBy>Rachelle Venter</cp:lastModifiedBy>
  <cp:revision>4</cp:revision>
  <cp:lastPrinted>2008-05-13T23:03:00Z</cp:lastPrinted>
  <dcterms:created xsi:type="dcterms:W3CDTF">2015-08-25T00:42:00Z</dcterms:created>
  <dcterms:modified xsi:type="dcterms:W3CDTF">2018-07-24T19:46:00Z</dcterms:modified>
</cp:coreProperties>
</file>