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19" w:rsidRDefault="00933319" w:rsidP="00933319">
      <w:pPr>
        <w:pStyle w:val="CommentText"/>
        <w:rPr>
          <w:rFonts w:ascii="Arial" w:hAnsi="Arial" w:cs="Arial"/>
        </w:rPr>
      </w:pPr>
      <w:bookmarkStart w:id="0" w:name="_GoBack"/>
      <w:bookmarkEnd w:id="0"/>
      <w:r>
        <w:rPr>
          <w:rFonts w:ascii="Arial" w:hAnsi="Arial" w:cs="Arial"/>
        </w:rPr>
        <w:t>Position Description for Fellow in Interventional Cardiology</w:t>
      </w:r>
    </w:p>
    <w:p w:rsidR="00933319" w:rsidRPr="0079455B" w:rsidRDefault="00933319" w:rsidP="00933319">
      <w:pPr>
        <w:pStyle w:val="CommentText"/>
        <w:rPr>
          <w:rFonts w:ascii="Arial" w:hAnsi="Arial" w:cs="Arial"/>
        </w:rPr>
      </w:pPr>
    </w:p>
    <w:p w:rsidR="00933319" w:rsidRPr="00933319" w:rsidRDefault="00933319" w:rsidP="00933319">
      <w:pPr>
        <w:pStyle w:val="ListBullet3"/>
        <w:rPr>
          <w:rFonts w:ascii="Arial" w:hAnsi="Arial" w:cs="Arial"/>
          <w:lang w:val="en-US"/>
        </w:rPr>
      </w:pPr>
      <w:r>
        <w:rPr>
          <w:rFonts w:ascii="Arial" w:hAnsi="Arial" w:cs="Arial"/>
          <w:lang w:val="en-US"/>
        </w:rPr>
        <w:t xml:space="preserve">This post offers an </w:t>
      </w:r>
      <w:r w:rsidRPr="0079455B">
        <w:rPr>
          <w:rFonts w:ascii="Arial" w:hAnsi="Arial" w:cs="Arial"/>
          <w:lang w:val="en-US"/>
        </w:rPr>
        <w:t>opportunity for training in interve</w:t>
      </w:r>
      <w:r>
        <w:rPr>
          <w:rFonts w:ascii="Arial" w:hAnsi="Arial" w:cs="Arial"/>
          <w:lang w:val="en-US"/>
        </w:rPr>
        <w:t>ntional coronary at Christchurch Hospital. The hospital provides a comprehensive tertiary cardiology service for much of the South Island of New Ze</w:t>
      </w:r>
      <w:r w:rsidR="000E0D70">
        <w:rPr>
          <w:rFonts w:ascii="Arial" w:hAnsi="Arial" w:cs="Arial"/>
          <w:lang w:val="en-US"/>
        </w:rPr>
        <w:t>aland (population around 8000</w:t>
      </w:r>
      <w:proofErr w:type="gramStart"/>
      <w:r w:rsidR="000E0D70">
        <w:rPr>
          <w:rFonts w:ascii="Arial" w:hAnsi="Arial" w:cs="Arial"/>
          <w:lang w:val="en-US"/>
        </w:rPr>
        <w:t>,000</w:t>
      </w:r>
      <w:proofErr w:type="gramEnd"/>
      <w:r w:rsidR="000E0D70">
        <w:rPr>
          <w:rFonts w:ascii="Arial" w:hAnsi="Arial" w:cs="Arial"/>
          <w:lang w:val="en-US"/>
        </w:rPr>
        <w:t>). The department has 14 SMOs (3 of which hold Academic positions with the University of Otago Medical School). In addition to interventional cardiology, there is expertise in electrophysiology, cardiac imaging (echo, CT and MRI) and adult congenital heart disease.</w:t>
      </w:r>
    </w:p>
    <w:p w:rsidR="00933319" w:rsidRPr="00933319" w:rsidRDefault="00933319" w:rsidP="00933319">
      <w:pPr>
        <w:pStyle w:val="ListBullet3"/>
        <w:rPr>
          <w:rFonts w:ascii="Arial" w:hAnsi="Arial" w:cs="Arial"/>
        </w:rPr>
      </w:pPr>
      <w:r w:rsidRPr="0079455B">
        <w:rPr>
          <w:rFonts w:ascii="Arial" w:hAnsi="Arial" w:cs="Arial"/>
          <w:lang w:val="en-US"/>
        </w:rPr>
        <w:t xml:space="preserve">The Fellow will work with </w:t>
      </w:r>
      <w:r>
        <w:rPr>
          <w:rFonts w:ascii="Arial" w:hAnsi="Arial" w:cs="Arial"/>
          <w:lang w:val="en-US"/>
        </w:rPr>
        <w:t>five</w:t>
      </w:r>
      <w:r w:rsidRPr="0079455B">
        <w:rPr>
          <w:rFonts w:ascii="Arial" w:hAnsi="Arial" w:cs="Arial"/>
          <w:lang w:val="en-US"/>
        </w:rPr>
        <w:t xml:space="preserve"> interventionists, </w:t>
      </w:r>
      <w:r>
        <w:rPr>
          <w:rFonts w:ascii="Arial" w:hAnsi="Arial" w:cs="Arial"/>
          <w:lang w:val="en-US"/>
        </w:rPr>
        <w:t>gaining experience in:</w:t>
      </w:r>
    </w:p>
    <w:p w:rsidR="00933319" w:rsidRDefault="00933319" w:rsidP="00933319">
      <w:pPr>
        <w:pStyle w:val="ListBullet3"/>
        <w:tabs>
          <w:tab w:val="clear" w:pos="360"/>
          <w:tab w:val="num" w:pos="720"/>
        </w:tabs>
        <w:ind w:left="720"/>
        <w:rPr>
          <w:rFonts w:ascii="Arial" w:hAnsi="Arial" w:cs="Arial"/>
        </w:rPr>
      </w:pPr>
      <w:r>
        <w:rPr>
          <w:rFonts w:ascii="Arial" w:hAnsi="Arial" w:cs="Arial"/>
        </w:rPr>
        <w:t>PCI, intracoronary physiology (FFR and CFR) and intracoronary imaging (IVUS and OCT)</w:t>
      </w:r>
    </w:p>
    <w:p w:rsidR="00933319" w:rsidRPr="00933319" w:rsidRDefault="009406D2" w:rsidP="00933319">
      <w:pPr>
        <w:pStyle w:val="ListBullet3"/>
        <w:tabs>
          <w:tab w:val="clear" w:pos="360"/>
          <w:tab w:val="num" w:pos="720"/>
        </w:tabs>
        <w:ind w:left="720"/>
        <w:rPr>
          <w:rFonts w:ascii="Arial" w:hAnsi="Arial" w:cs="Arial"/>
        </w:rPr>
      </w:pPr>
      <w:r>
        <w:rPr>
          <w:rFonts w:ascii="Arial" w:hAnsi="Arial" w:cs="Arial"/>
        </w:rPr>
        <w:t>Interventions for c</w:t>
      </w:r>
      <w:r w:rsidR="00933319">
        <w:rPr>
          <w:rFonts w:ascii="Arial" w:hAnsi="Arial" w:cs="Arial"/>
        </w:rPr>
        <w:t>ongenital cardiac disease in adults (PFO, ASD and PDA occlusion devices)</w:t>
      </w:r>
    </w:p>
    <w:p w:rsidR="00933319" w:rsidRDefault="00933319" w:rsidP="00933319">
      <w:pPr>
        <w:pStyle w:val="ListBullet3"/>
        <w:tabs>
          <w:tab w:val="clear" w:pos="360"/>
          <w:tab w:val="num" w:pos="720"/>
        </w:tabs>
        <w:ind w:left="720"/>
        <w:rPr>
          <w:rFonts w:ascii="Arial" w:hAnsi="Arial" w:cs="Arial"/>
        </w:rPr>
      </w:pPr>
      <w:r>
        <w:rPr>
          <w:rFonts w:ascii="Arial" w:hAnsi="Arial" w:cs="Arial"/>
        </w:rPr>
        <w:t>TAVI</w:t>
      </w:r>
    </w:p>
    <w:p w:rsidR="00933319" w:rsidRDefault="009406D2" w:rsidP="00933319">
      <w:pPr>
        <w:pStyle w:val="ListBullet3"/>
        <w:tabs>
          <w:tab w:val="clear" w:pos="360"/>
          <w:tab w:val="num" w:pos="720"/>
        </w:tabs>
        <w:ind w:left="720"/>
        <w:rPr>
          <w:rFonts w:ascii="Arial" w:hAnsi="Arial" w:cs="Arial"/>
        </w:rPr>
      </w:pPr>
      <w:r>
        <w:rPr>
          <w:rFonts w:ascii="Arial" w:hAnsi="Arial" w:cs="Arial"/>
        </w:rPr>
        <w:t xml:space="preserve">Miscellaneous cardiac interventions; </w:t>
      </w:r>
      <w:proofErr w:type="spellStart"/>
      <w:r>
        <w:rPr>
          <w:rFonts w:ascii="Arial" w:hAnsi="Arial" w:cs="Arial"/>
        </w:rPr>
        <w:t>paravalvular</w:t>
      </w:r>
      <w:proofErr w:type="spellEnd"/>
      <w:r>
        <w:rPr>
          <w:rFonts w:ascii="Arial" w:hAnsi="Arial" w:cs="Arial"/>
        </w:rPr>
        <w:t xml:space="preserve"> leak closure, alcohol septal ablations LAA closure</w:t>
      </w:r>
    </w:p>
    <w:p w:rsidR="00933319" w:rsidRPr="0079455B" w:rsidRDefault="00933319" w:rsidP="00933319">
      <w:pPr>
        <w:pStyle w:val="ListBullet3"/>
        <w:tabs>
          <w:tab w:val="clear" w:pos="360"/>
          <w:tab w:val="num" w:pos="720"/>
        </w:tabs>
        <w:ind w:left="720"/>
        <w:rPr>
          <w:rFonts w:ascii="Arial" w:hAnsi="Arial" w:cs="Arial"/>
        </w:rPr>
      </w:pPr>
      <w:r>
        <w:rPr>
          <w:rFonts w:ascii="Arial" w:hAnsi="Arial" w:cs="Arial"/>
          <w:lang w:val="en-US"/>
        </w:rPr>
        <w:t xml:space="preserve">The unit performs </w:t>
      </w:r>
      <w:r w:rsidR="009406D2">
        <w:rPr>
          <w:rFonts w:ascii="Arial" w:hAnsi="Arial" w:cs="Arial"/>
          <w:lang w:val="en-US"/>
        </w:rPr>
        <w:t>1000 PCI procedures per year (250</w:t>
      </w:r>
      <w:r>
        <w:rPr>
          <w:rFonts w:ascii="Arial" w:hAnsi="Arial" w:cs="Arial"/>
          <w:lang w:val="en-US"/>
        </w:rPr>
        <w:t xml:space="preserve"> STEMI interventions) and 50 TAVI procedures per year</w:t>
      </w:r>
      <w:r w:rsidRPr="0079455B">
        <w:rPr>
          <w:rFonts w:ascii="Arial" w:hAnsi="Arial" w:cs="Arial"/>
          <w:lang w:val="en-US"/>
        </w:rPr>
        <w:t xml:space="preserve">  </w:t>
      </w:r>
    </w:p>
    <w:p w:rsidR="00933319" w:rsidRPr="00933319" w:rsidRDefault="000E0D70" w:rsidP="00933319">
      <w:pPr>
        <w:pStyle w:val="ListBullet3"/>
        <w:rPr>
          <w:rFonts w:ascii="Arial" w:hAnsi="Arial" w:cs="Arial"/>
        </w:rPr>
      </w:pPr>
      <w:r>
        <w:rPr>
          <w:rFonts w:ascii="Arial" w:hAnsi="Arial" w:cs="Arial"/>
          <w:lang w:val="en-US"/>
        </w:rPr>
        <w:t xml:space="preserve">In addition to catheter lab work, the successful applicant </w:t>
      </w:r>
      <w:r w:rsidR="00933319">
        <w:rPr>
          <w:rFonts w:ascii="Arial" w:hAnsi="Arial" w:cs="Arial"/>
          <w:lang w:val="en-US"/>
        </w:rPr>
        <w:t xml:space="preserve">will also </w:t>
      </w:r>
    </w:p>
    <w:p w:rsidR="00933319" w:rsidRPr="0079455B" w:rsidRDefault="00933319" w:rsidP="00933319">
      <w:pPr>
        <w:pStyle w:val="ListBullet3"/>
        <w:tabs>
          <w:tab w:val="clear" w:pos="360"/>
          <w:tab w:val="num" w:pos="720"/>
        </w:tabs>
        <w:ind w:left="720"/>
        <w:rPr>
          <w:rFonts w:ascii="Arial" w:hAnsi="Arial" w:cs="Arial"/>
        </w:rPr>
      </w:pPr>
      <w:r>
        <w:rPr>
          <w:rFonts w:ascii="Arial" w:hAnsi="Arial" w:cs="Arial"/>
          <w:lang w:val="en-US"/>
        </w:rPr>
        <w:t>P</w:t>
      </w:r>
      <w:r w:rsidR="000E0D70">
        <w:rPr>
          <w:rFonts w:ascii="Arial" w:hAnsi="Arial" w:cs="Arial"/>
          <w:lang w:val="en-US"/>
        </w:rPr>
        <w:t>articipate in</w:t>
      </w:r>
      <w:r>
        <w:rPr>
          <w:rFonts w:ascii="Arial" w:hAnsi="Arial" w:cs="Arial"/>
          <w:lang w:val="en-US"/>
        </w:rPr>
        <w:t xml:space="preserve"> 2 </w:t>
      </w:r>
      <w:r w:rsidR="000E0D70">
        <w:rPr>
          <w:rFonts w:ascii="Arial" w:hAnsi="Arial" w:cs="Arial"/>
          <w:lang w:val="en-US"/>
        </w:rPr>
        <w:t xml:space="preserve">consultant led </w:t>
      </w:r>
      <w:r>
        <w:rPr>
          <w:rFonts w:ascii="Arial" w:hAnsi="Arial" w:cs="Arial"/>
          <w:lang w:val="en-US"/>
        </w:rPr>
        <w:t>outpatient clinics per week</w:t>
      </w:r>
      <w:r w:rsidRPr="0079455B">
        <w:rPr>
          <w:rFonts w:ascii="Arial" w:hAnsi="Arial" w:cs="Arial"/>
          <w:lang w:val="en-US"/>
        </w:rPr>
        <w:t xml:space="preserve">. </w:t>
      </w:r>
    </w:p>
    <w:p w:rsidR="00933319" w:rsidRPr="0079455B" w:rsidRDefault="00933319" w:rsidP="00933319">
      <w:pPr>
        <w:pStyle w:val="ListBullet3"/>
        <w:tabs>
          <w:tab w:val="clear" w:pos="360"/>
          <w:tab w:val="num" w:pos="720"/>
        </w:tabs>
        <w:ind w:left="720"/>
        <w:rPr>
          <w:rFonts w:ascii="Arial" w:hAnsi="Arial" w:cs="Arial"/>
        </w:rPr>
      </w:pPr>
      <w:r>
        <w:rPr>
          <w:rFonts w:ascii="Arial" w:hAnsi="Arial" w:cs="Arial"/>
          <w:lang w:val="en-US"/>
        </w:rPr>
        <w:t>B</w:t>
      </w:r>
      <w:r w:rsidRPr="0079455B">
        <w:rPr>
          <w:rFonts w:ascii="Arial" w:hAnsi="Arial" w:cs="Arial"/>
          <w:lang w:val="en-US"/>
        </w:rPr>
        <w:t>e involved in teaching of junior staff</w:t>
      </w:r>
      <w:r>
        <w:rPr>
          <w:rFonts w:ascii="Arial" w:hAnsi="Arial" w:cs="Arial"/>
          <w:lang w:val="en-US"/>
        </w:rPr>
        <w:t xml:space="preserve"> and undergraduates</w:t>
      </w:r>
      <w:r w:rsidRPr="0079455B">
        <w:rPr>
          <w:rFonts w:ascii="Arial" w:hAnsi="Arial" w:cs="Arial"/>
          <w:lang w:val="en-US"/>
        </w:rPr>
        <w:t>.</w:t>
      </w:r>
    </w:p>
    <w:p w:rsidR="000E0D70" w:rsidRDefault="000E0D70" w:rsidP="000E0D70">
      <w:pPr>
        <w:pStyle w:val="ListBullet3"/>
        <w:tabs>
          <w:tab w:val="clear" w:pos="360"/>
          <w:tab w:val="num" w:pos="720"/>
        </w:tabs>
        <w:ind w:left="720"/>
        <w:rPr>
          <w:rFonts w:ascii="Arial" w:hAnsi="Arial" w:cs="Arial"/>
          <w:lang w:val="en-US"/>
        </w:rPr>
      </w:pPr>
      <w:r w:rsidRPr="0079455B">
        <w:rPr>
          <w:rFonts w:ascii="Arial" w:hAnsi="Arial" w:cs="Arial"/>
          <w:lang w:val="en-US"/>
        </w:rPr>
        <w:t xml:space="preserve">Participate in </w:t>
      </w:r>
      <w:r>
        <w:rPr>
          <w:rFonts w:ascii="Arial" w:hAnsi="Arial" w:cs="Arial"/>
          <w:lang w:val="en-US"/>
        </w:rPr>
        <w:t xml:space="preserve">the </w:t>
      </w:r>
      <w:proofErr w:type="spellStart"/>
      <w:r w:rsidRPr="0079455B">
        <w:rPr>
          <w:rFonts w:ascii="Arial" w:hAnsi="Arial" w:cs="Arial"/>
          <w:lang w:val="en-US"/>
        </w:rPr>
        <w:t>after hours</w:t>
      </w:r>
      <w:proofErr w:type="spellEnd"/>
      <w:r w:rsidRPr="0079455B">
        <w:rPr>
          <w:rFonts w:ascii="Arial" w:hAnsi="Arial" w:cs="Arial"/>
          <w:lang w:val="en-US"/>
        </w:rPr>
        <w:t xml:space="preserve"> on-call roster for Cardiology.</w:t>
      </w:r>
    </w:p>
    <w:p w:rsidR="000E0D70" w:rsidRDefault="000E0D70" w:rsidP="00933319">
      <w:pPr>
        <w:pStyle w:val="ListBullet3"/>
        <w:tabs>
          <w:tab w:val="clear" w:pos="360"/>
          <w:tab w:val="num" w:pos="720"/>
        </w:tabs>
        <w:ind w:left="720"/>
        <w:rPr>
          <w:rFonts w:ascii="Arial" w:hAnsi="Arial" w:cs="Arial"/>
          <w:lang w:val="en-US"/>
        </w:rPr>
      </w:pPr>
      <w:r>
        <w:rPr>
          <w:rFonts w:ascii="Arial" w:hAnsi="Arial" w:cs="Arial"/>
          <w:lang w:val="en-US"/>
        </w:rPr>
        <w:t>Undertake research</w:t>
      </w:r>
      <w:r w:rsidR="009406D2">
        <w:rPr>
          <w:rFonts w:ascii="Arial" w:hAnsi="Arial" w:cs="Arial"/>
          <w:lang w:val="en-US"/>
        </w:rPr>
        <w:t xml:space="preserve"> and participate in audit</w:t>
      </w:r>
    </w:p>
    <w:p w:rsidR="000E0D70" w:rsidRPr="000E0D70" w:rsidRDefault="000E0D70" w:rsidP="000E0D70">
      <w:pPr>
        <w:rPr>
          <w:lang w:val="en-US"/>
        </w:rPr>
      </w:pPr>
    </w:p>
    <w:p w:rsidR="000E0D70" w:rsidRDefault="000E0D70" w:rsidP="000E0D70">
      <w:pPr>
        <w:rPr>
          <w:lang w:val="en-US"/>
        </w:rPr>
      </w:pPr>
    </w:p>
    <w:p w:rsidR="000E0D70" w:rsidRDefault="000E0D70" w:rsidP="000E0D70">
      <w:pPr>
        <w:rPr>
          <w:rFonts w:ascii="Arial" w:hAnsi="Arial" w:cs="Arial"/>
          <w:lang w:val="en-US"/>
        </w:rPr>
      </w:pPr>
      <w:r>
        <w:rPr>
          <w:rFonts w:ascii="Arial" w:hAnsi="Arial" w:cs="Arial"/>
          <w:lang w:val="en-US"/>
        </w:rPr>
        <w:t>Interested applicants should contact one of the following:</w:t>
      </w:r>
    </w:p>
    <w:p w:rsidR="000E0D70" w:rsidRDefault="000E0D70" w:rsidP="000E0D70">
      <w:pPr>
        <w:rPr>
          <w:rFonts w:ascii="Arial" w:hAnsi="Arial" w:cs="Arial"/>
          <w:lang w:val="en-US"/>
        </w:rPr>
      </w:pPr>
    </w:p>
    <w:p w:rsidR="000E0D70" w:rsidRDefault="000E0D70" w:rsidP="000E0D70">
      <w:pPr>
        <w:rPr>
          <w:rFonts w:ascii="Arial" w:hAnsi="Arial" w:cs="Arial"/>
          <w:lang w:val="en-US"/>
        </w:rPr>
      </w:pPr>
      <w:r>
        <w:rPr>
          <w:rFonts w:ascii="Arial" w:hAnsi="Arial" w:cs="Arial"/>
          <w:lang w:val="en-US"/>
        </w:rPr>
        <w:t xml:space="preserve">Dr David Smyth, Director of Cardiology </w:t>
      </w:r>
      <w:hyperlink r:id="rId5" w:history="1">
        <w:r w:rsidRPr="0040117A">
          <w:rPr>
            <w:rStyle w:val="Hyperlink"/>
            <w:rFonts w:ascii="Arial" w:hAnsi="Arial" w:cs="Arial"/>
            <w:lang w:val="en-US"/>
          </w:rPr>
          <w:t>david.smyth@cdhb.health.nz</w:t>
        </w:r>
      </w:hyperlink>
    </w:p>
    <w:p w:rsidR="000E0D70" w:rsidRDefault="000E0D70" w:rsidP="000E0D70">
      <w:pPr>
        <w:rPr>
          <w:rFonts w:ascii="Arial" w:hAnsi="Arial" w:cs="Arial"/>
          <w:lang w:val="en-US"/>
        </w:rPr>
      </w:pPr>
    </w:p>
    <w:p w:rsidR="000E0D70" w:rsidRDefault="000E0D70" w:rsidP="000E0D70">
      <w:pPr>
        <w:rPr>
          <w:rFonts w:ascii="Arial" w:hAnsi="Arial" w:cs="Arial"/>
          <w:lang w:val="en-US"/>
        </w:rPr>
      </w:pPr>
      <w:r>
        <w:rPr>
          <w:rFonts w:ascii="Arial" w:hAnsi="Arial" w:cs="Arial"/>
          <w:lang w:val="en-US"/>
        </w:rPr>
        <w:t xml:space="preserve">Dr Dougal McLean, Consultant Interventional Cardiologist: </w:t>
      </w:r>
      <w:hyperlink r:id="rId6" w:history="1">
        <w:r w:rsidRPr="0040117A">
          <w:rPr>
            <w:rStyle w:val="Hyperlink"/>
            <w:rFonts w:ascii="Arial" w:hAnsi="Arial" w:cs="Arial"/>
            <w:lang w:val="en-US"/>
          </w:rPr>
          <w:t>dougal.mclean@cdhb.health.nz</w:t>
        </w:r>
      </w:hyperlink>
    </w:p>
    <w:p w:rsidR="000E0D70" w:rsidRDefault="000E0D70" w:rsidP="000E0D70">
      <w:pPr>
        <w:rPr>
          <w:rFonts w:ascii="Arial" w:hAnsi="Arial" w:cs="Arial"/>
          <w:lang w:val="en-US"/>
        </w:rPr>
      </w:pPr>
    </w:p>
    <w:p w:rsidR="000E0D70" w:rsidRDefault="000E0D70" w:rsidP="000E0D70">
      <w:pPr>
        <w:rPr>
          <w:rFonts w:ascii="Arial" w:hAnsi="Arial" w:cs="Arial"/>
          <w:lang w:val="en-US"/>
        </w:rPr>
      </w:pPr>
      <w:r>
        <w:rPr>
          <w:rFonts w:ascii="Arial" w:hAnsi="Arial" w:cs="Arial"/>
          <w:lang w:val="en-US"/>
        </w:rPr>
        <w:t>Dr James Blake, Consultant Interventional Cardiologist</w:t>
      </w:r>
      <w:proofErr w:type="gramStart"/>
      <w:r>
        <w:rPr>
          <w:rFonts w:ascii="Arial" w:hAnsi="Arial" w:cs="Arial"/>
          <w:lang w:val="en-US"/>
        </w:rPr>
        <w:t>::</w:t>
      </w:r>
      <w:proofErr w:type="gramEnd"/>
      <w:r>
        <w:rPr>
          <w:rFonts w:ascii="Arial" w:hAnsi="Arial" w:cs="Arial"/>
          <w:lang w:val="en-US"/>
        </w:rPr>
        <w:t xml:space="preserve"> </w:t>
      </w:r>
      <w:hyperlink r:id="rId7" w:history="1">
        <w:r w:rsidRPr="0040117A">
          <w:rPr>
            <w:rStyle w:val="Hyperlink"/>
            <w:rFonts w:ascii="Arial" w:hAnsi="Arial" w:cs="Arial"/>
            <w:lang w:val="en-US"/>
          </w:rPr>
          <w:t>james.blake@cdhb.health.nz</w:t>
        </w:r>
      </w:hyperlink>
    </w:p>
    <w:p w:rsidR="000E0D70" w:rsidRDefault="000E0D70" w:rsidP="000E0D70">
      <w:pPr>
        <w:rPr>
          <w:rFonts w:ascii="Arial" w:hAnsi="Arial" w:cs="Arial"/>
          <w:lang w:val="en-US"/>
        </w:rPr>
      </w:pPr>
    </w:p>
    <w:p w:rsidR="000E0D70" w:rsidRDefault="000E0D70" w:rsidP="000E0D70">
      <w:pPr>
        <w:rPr>
          <w:rFonts w:ascii="Arial" w:hAnsi="Arial" w:cs="Arial"/>
          <w:lang w:val="en-US"/>
        </w:rPr>
      </w:pPr>
      <w:r>
        <w:rPr>
          <w:rFonts w:ascii="Arial" w:hAnsi="Arial" w:cs="Arial"/>
          <w:lang w:val="en-US"/>
        </w:rPr>
        <w:t xml:space="preserve">Dr </w:t>
      </w:r>
      <w:proofErr w:type="spellStart"/>
      <w:r>
        <w:rPr>
          <w:rFonts w:ascii="Arial" w:hAnsi="Arial" w:cs="Arial"/>
          <w:lang w:val="en-US"/>
        </w:rPr>
        <w:t>Anniket</w:t>
      </w:r>
      <w:proofErr w:type="spellEnd"/>
      <w:r>
        <w:rPr>
          <w:rFonts w:ascii="Arial" w:hAnsi="Arial" w:cs="Arial"/>
          <w:lang w:val="en-US"/>
        </w:rPr>
        <w:t xml:space="preserve"> Puri, Consultant Interventional </w:t>
      </w:r>
      <w:proofErr w:type="gramStart"/>
      <w:r>
        <w:rPr>
          <w:rFonts w:ascii="Arial" w:hAnsi="Arial" w:cs="Arial"/>
          <w:lang w:val="en-US"/>
        </w:rPr>
        <w:t>Cardiologist :</w:t>
      </w:r>
      <w:proofErr w:type="gramEnd"/>
      <w:r>
        <w:rPr>
          <w:rFonts w:ascii="Arial" w:hAnsi="Arial" w:cs="Arial"/>
          <w:lang w:val="en-US"/>
        </w:rPr>
        <w:t xml:space="preserve"> </w:t>
      </w:r>
      <w:hyperlink r:id="rId8" w:history="1">
        <w:r w:rsidRPr="0040117A">
          <w:rPr>
            <w:rStyle w:val="Hyperlink"/>
            <w:rFonts w:ascii="Arial" w:hAnsi="Arial" w:cs="Arial"/>
            <w:lang w:val="en-US"/>
          </w:rPr>
          <w:t>aniket.puri@cdhb.health.nz</w:t>
        </w:r>
      </w:hyperlink>
    </w:p>
    <w:p w:rsidR="000E0D70" w:rsidRDefault="000E0D70" w:rsidP="000E0D70">
      <w:pPr>
        <w:rPr>
          <w:rFonts w:ascii="Arial" w:hAnsi="Arial" w:cs="Arial"/>
          <w:lang w:val="en-US"/>
        </w:rPr>
      </w:pPr>
    </w:p>
    <w:p w:rsidR="000E0D70" w:rsidRPr="000E0D70" w:rsidRDefault="000E0D70" w:rsidP="000E0D70">
      <w:pPr>
        <w:rPr>
          <w:rFonts w:ascii="Arial" w:hAnsi="Arial" w:cs="Arial"/>
          <w:lang w:val="en-US"/>
        </w:rPr>
      </w:pPr>
      <w:proofErr w:type="spellStart"/>
      <w:r>
        <w:rPr>
          <w:rFonts w:ascii="Arial" w:hAnsi="Arial" w:cs="Arial"/>
          <w:lang w:val="en-US"/>
        </w:rPr>
        <w:t>Assoc</w:t>
      </w:r>
      <w:proofErr w:type="spellEnd"/>
      <w:r>
        <w:rPr>
          <w:rFonts w:ascii="Arial" w:hAnsi="Arial" w:cs="Arial"/>
          <w:lang w:val="en-US"/>
        </w:rPr>
        <w:t xml:space="preserve"> Prof John Elliott, </w:t>
      </w:r>
      <w:r w:rsidR="009406D2">
        <w:rPr>
          <w:rFonts w:ascii="Arial" w:hAnsi="Arial" w:cs="Arial"/>
          <w:lang w:val="en-US"/>
        </w:rPr>
        <w:t xml:space="preserve">Consultant </w:t>
      </w:r>
      <w:proofErr w:type="spellStart"/>
      <w:r w:rsidR="009406D2">
        <w:rPr>
          <w:rFonts w:ascii="Arial" w:hAnsi="Arial" w:cs="Arial"/>
          <w:lang w:val="en-US"/>
        </w:rPr>
        <w:t>Interventionalist</w:t>
      </w:r>
      <w:proofErr w:type="spellEnd"/>
      <w:r w:rsidR="009406D2">
        <w:rPr>
          <w:rFonts w:ascii="Arial" w:hAnsi="Arial" w:cs="Arial"/>
          <w:lang w:val="en-US"/>
        </w:rPr>
        <w:t>: john.elliott@otago.ac.nz</w:t>
      </w:r>
    </w:p>
    <w:p w:rsidR="000E0D70" w:rsidRDefault="000E0D70" w:rsidP="000E0D70">
      <w:pPr>
        <w:rPr>
          <w:lang w:val="en-US"/>
        </w:rPr>
      </w:pPr>
    </w:p>
    <w:p w:rsidR="000E0D70" w:rsidRPr="000E0D70" w:rsidRDefault="000E0D70" w:rsidP="000E0D70">
      <w:pPr>
        <w:rPr>
          <w:lang w:val="en-US"/>
        </w:rPr>
      </w:pPr>
    </w:p>
    <w:p w:rsidR="000E0D70" w:rsidRPr="000E0D70" w:rsidRDefault="000E0D70" w:rsidP="000E0D70">
      <w:pPr>
        <w:rPr>
          <w:lang w:val="en-US"/>
        </w:rPr>
      </w:pPr>
    </w:p>
    <w:sectPr w:rsidR="000E0D70" w:rsidRPr="000E0D70" w:rsidSect="000E0D70">
      <w:pgSz w:w="11906" w:h="16838"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87C70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2072A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5026F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EE58C5"/>
    <w:multiLevelType w:val="singleLevel"/>
    <w:tmpl w:val="715083D0"/>
    <w:lvl w:ilvl="0">
      <w:start w:val="1"/>
      <w:numFmt w:val="lowerLetter"/>
      <w:lvlText w:val="%1)"/>
      <w:lvlJc w:val="left"/>
      <w:pPr>
        <w:tabs>
          <w:tab w:val="num" w:pos="3760"/>
        </w:tabs>
        <w:ind w:left="3760" w:hanging="360"/>
      </w:pPr>
    </w:lvl>
  </w:abstractNum>
  <w:abstractNum w:abstractNumId="5" w15:restartNumberingAfterBreak="0">
    <w:nsid w:val="0E481DC1"/>
    <w:multiLevelType w:val="singleLevel"/>
    <w:tmpl w:val="EAE873F4"/>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62A050D"/>
    <w:multiLevelType w:val="singleLevel"/>
    <w:tmpl w:val="FFC24874"/>
    <w:lvl w:ilvl="0">
      <w:start w:val="1"/>
      <w:numFmt w:val="bullet"/>
      <w:pStyle w:val="heading2"/>
      <w:lvlText w:val=""/>
      <w:lvlJc w:val="left"/>
      <w:pPr>
        <w:tabs>
          <w:tab w:val="num" w:pos="510"/>
        </w:tabs>
        <w:ind w:left="510" w:hanging="510"/>
      </w:pPr>
      <w:rPr>
        <w:rFonts w:ascii="Wingdings" w:hAnsi="Wingdings" w:hint="default"/>
        <w:sz w:val="14"/>
      </w:rPr>
    </w:lvl>
  </w:abstractNum>
  <w:abstractNum w:abstractNumId="7" w15:restartNumberingAfterBreak="0">
    <w:nsid w:val="512A7980"/>
    <w:multiLevelType w:val="singleLevel"/>
    <w:tmpl w:val="EAE873F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7064107"/>
    <w:multiLevelType w:val="singleLevel"/>
    <w:tmpl w:val="FFFFFFFF"/>
    <w:lvl w:ilvl="0">
      <w:start w:val="1"/>
      <w:numFmt w:val="bullet"/>
      <w:lvlText w:val=""/>
      <w:legacy w:legacy="1" w:legacySpace="0" w:legacyIndent="360"/>
      <w:lvlJc w:val="left"/>
      <w:pPr>
        <w:ind w:left="3960" w:hanging="360"/>
      </w:pPr>
      <w:rPr>
        <w:rFonts w:ascii="Symbol" w:hAnsi="Symbol" w:hint="default"/>
      </w:rPr>
    </w:lvl>
  </w:abstractNum>
  <w:abstractNum w:abstractNumId="9" w15:restartNumberingAfterBreak="0">
    <w:nsid w:val="62D01676"/>
    <w:multiLevelType w:val="singleLevel"/>
    <w:tmpl w:val="D1AC4C00"/>
    <w:lvl w:ilvl="0">
      <w:start w:val="1"/>
      <w:numFmt w:val="bullet"/>
      <w:pStyle w:val="ListBullet3"/>
      <w:lvlText w:val="●"/>
      <w:lvlJc w:val="left"/>
      <w:pPr>
        <w:tabs>
          <w:tab w:val="num" w:pos="360"/>
        </w:tabs>
        <w:ind w:left="360" w:hanging="360"/>
      </w:pPr>
      <w:rPr>
        <w:rFonts w:ascii="Times New Roman" w:hAnsi="Times New Roman" w:hint="default"/>
      </w:rPr>
    </w:lvl>
  </w:abstractNum>
  <w:num w:numId="1">
    <w:abstractNumId w:val="9"/>
  </w:num>
  <w:num w:numId="2">
    <w:abstractNumId w:val="2"/>
  </w:num>
  <w:num w:numId="3">
    <w:abstractNumId w:val="1"/>
  </w:num>
  <w:num w:numId="4">
    <w:abstractNumId w:val="0"/>
  </w:num>
  <w:num w:numId="5">
    <w:abstractNumId w:val="6"/>
  </w:num>
  <w:num w:numId="6">
    <w:abstractNumId w:val="5"/>
  </w:num>
  <w:num w:numId="7">
    <w:abstractNumId w:val="7"/>
  </w:num>
  <w:num w:numId="8">
    <w:abstractNumId w:val="3"/>
    <w:lvlOverride w:ilvl="0">
      <w:lvl w:ilvl="0">
        <w:start w:val="1"/>
        <w:numFmt w:val="bullet"/>
        <w:lvlText w:val=""/>
        <w:legacy w:legacy="1" w:legacySpace="0" w:legacyIndent="360"/>
        <w:lvlJc w:val="left"/>
        <w:pPr>
          <w:ind w:left="3960" w:hanging="360"/>
        </w:pPr>
        <w:rPr>
          <w:rFonts w:ascii="Symbol" w:hAnsi="Symbol" w:hint="default"/>
        </w:rPr>
      </w:lvl>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19"/>
    <w:rsid w:val="000E0D70"/>
    <w:rsid w:val="00933319"/>
    <w:rsid w:val="009406D2"/>
    <w:rsid w:val="00941279"/>
    <w:rsid w:val="00F21B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088B-0712-4D89-939D-CA0B4B1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933319"/>
    <w:pPr>
      <w:spacing w:before="60" w:after="60"/>
    </w:pPr>
    <w:rPr>
      <w:b/>
    </w:rPr>
  </w:style>
  <w:style w:type="paragraph" w:styleId="ListBullet3">
    <w:name w:val="List Bullet 3"/>
    <w:basedOn w:val="Normal"/>
    <w:next w:val="Normal"/>
    <w:autoRedefine/>
    <w:rsid w:val="00933319"/>
    <w:pPr>
      <w:numPr>
        <w:numId w:val="1"/>
      </w:numPr>
      <w:spacing w:before="120"/>
      <w:jc w:val="both"/>
    </w:pPr>
  </w:style>
  <w:style w:type="paragraph" w:customStyle="1" w:styleId="heading1">
    <w:name w:val="heading1"/>
    <w:basedOn w:val="Normal"/>
    <w:next w:val="Normal"/>
    <w:rsid w:val="00933319"/>
    <w:pPr>
      <w:pBdr>
        <w:top w:val="single" w:sz="4" w:space="3" w:color="auto" w:shadow="1"/>
        <w:left w:val="single" w:sz="4" w:space="4" w:color="auto" w:shadow="1"/>
        <w:bottom w:val="single" w:sz="4" w:space="3" w:color="auto" w:shadow="1"/>
        <w:right w:val="single" w:sz="4" w:space="4" w:color="auto" w:shadow="1"/>
      </w:pBdr>
      <w:shd w:val="pct25" w:color="000000" w:fill="FFFFFF"/>
      <w:jc w:val="center"/>
    </w:pPr>
    <w:rPr>
      <w:b/>
    </w:rPr>
  </w:style>
  <w:style w:type="paragraph" w:styleId="ListBullet">
    <w:name w:val="List Bullet"/>
    <w:basedOn w:val="Normal"/>
    <w:uiPriority w:val="99"/>
    <w:semiHidden/>
    <w:unhideWhenUsed/>
    <w:rsid w:val="00933319"/>
    <w:pPr>
      <w:numPr>
        <w:numId w:val="2"/>
      </w:numPr>
      <w:contextualSpacing/>
    </w:pPr>
  </w:style>
  <w:style w:type="paragraph" w:styleId="ListBullet2">
    <w:name w:val="List Bullet 2"/>
    <w:basedOn w:val="Normal"/>
    <w:uiPriority w:val="99"/>
    <w:semiHidden/>
    <w:unhideWhenUsed/>
    <w:rsid w:val="00933319"/>
    <w:pPr>
      <w:numPr>
        <w:numId w:val="3"/>
      </w:numPr>
      <w:contextualSpacing/>
    </w:pPr>
  </w:style>
  <w:style w:type="paragraph" w:styleId="ListBullet4">
    <w:name w:val="List Bullet 4"/>
    <w:basedOn w:val="Normal"/>
    <w:unhideWhenUsed/>
    <w:rsid w:val="00933319"/>
    <w:pPr>
      <w:numPr>
        <w:numId w:val="4"/>
      </w:numPr>
      <w:contextualSpacing/>
    </w:pPr>
  </w:style>
  <w:style w:type="paragraph" w:customStyle="1" w:styleId="heading2">
    <w:name w:val="heading2"/>
    <w:basedOn w:val="Normal"/>
    <w:next w:val="Normal"/>
    <w:rsid w:val="00933319"/>
    <w:pPr>
      <w:numPr>
        <w:numId w:val="5"/>
      </w:numPr>
      <w:tabs>
        <w:tab w:val="clear" w:pos="510"/>
      </w:tabs>
      <w:spacing w:before="60" w:after="60"/>
      <w:ind w:left="0" w:firstLine="0"/>
      <w:jc w:val="center"/>
    </w:pPr>
    <w:rPr>
      <w:b/>
    </w:rPr>
  </w:style>
  <w:style w:type="paragraph" w:customStyle="1" w:styleId="heading3">
    <w:name w:val="heading3"/>
    <w:basedOn w:val="Normal"/>
    <w:next w:val="Normal"/>
    <w:rsid w:val="00933319"/>
    <w:rPr>
      <w:rFonts w:ascii="Arial Black" w:hAnsi="Arial Black"/>
      <w:i/>
      <w:sz w:val="28"/>
    </w:rPr>
  </w:style>
  <w:style w:type="paragraph" w:styleId="Footer">
    <w:name w:val="footer"/>
    <w:basedOn w:val="Normal"/>
    <w:link w:val="FooterChar"/>
    <w:rsid w:val="00933319"/>
    <w:pPr>
      <w:tabs>
        <w:tab w:val="center" w:pos="4153"/>
        <w:tab w:val="right" w:pos="8306"/>
      </w:tabs>
    </w:pPr>
  </w:style>
  <w:style w:type="character" w:customStyle="1" w:styleId="FooterChar">
    <w:name w:val="Footer Char"/>
    <w:basedOn w:val="DefaultParagraphFont"/>
    <w:link w:val="Footer"/>
    <w:rsid w:val="00933319"/>
    <w:rPr>
      <w:rFonts w:ascii="Times New Roman" w:eastAsia="Times New Roman" w:hAnsi="Times New Roman" w:cs="Times New Roman"/>
      <w:sz w:val="20"/>
      <w:szCs w:val="20"/>
    </w:rPr>
  </w:style>
  <w:style w:type="character" w:styleId="PageNumber">
    <w:name w:val="page number"/>
    <w:basedOn w:val="DefaultParagraphFont"/>
    <w:rsid w:val="00933319"/>
  </w:style>
  <w:style w:type="paragraph" w:customStyle="1" w:styleId="Style3">
    <w:name w:val="Style3"/>
    <w:basedOn w:val="Normal"/>
    <w:rsid w:val="00933319"/>
    <w:pPr>
      <w:spacing w:before="60" w:after="60"/>
      <w:jc w:val="center"/>
    </w:pPr>
    <w:rPr>
      <w:i/>
    </w:rPr>
  </w:style>
  <w:style w:type="paragraph" w:styleId="CommentText">
    <w:name w:val="annotation text"/>
    <w:basedOn w:val="Normal"/>
    <w:link w:val="CommentTextChar"/>
    <w:semiHidden/>
    <w:rsid w:val="00933319"/>
  </w:style>
  <w:style w:type="character" w:customStyle="1" w:styleId="CommentTextChar">
    <w:name w:val="Comment Text Char"/>
    <w:basedOn w:val="DefaultParagraphFont"/>
    <w:link w:val="CommentText"/>
    <w:semiHidden/>
    <w:rsid w:val="00933319"/>
    <w:rPr>
      <w:rFonts w:ascii="Times New Roman" w:eastAsia="Times New Roman" w:hAnsi="Times New Roman" w:cs="Times New Roman"/>
      <w:sz w:val="20"/>
      <w:szCs w:val="20"/>
    </w:rPr>
  </w:style>
  <w:style w:type="paragraph" w:styleId="BodyTextIndent2">
    <w:name w:val="Body Text Indent 2"/>
    <w:basedOn w:val="Normal"/>
    <w:link w:val="BodyTextIndent2Char"/>
    <w:rsid w:val="00933319"/>
    <w:pPr>
      <w:widowControl w:val="0"/>
      <w:tabs>
        <w:tab w:val="left" w:pos="0"/>
        <w:tab w:val="left" w:pos="2160"/>
        <w:tab w:val="left" w:pos="2880"/>
        <w:tab w:val="left" w:pos="4320"/>
      </w:tabs>
      <w:suppressAutoHyphens/>
      <w:autoSpaceDE w:val="0"/>
      <w:autoSpaceDN w:val="0"/>
      <w:adjustRightInd w:val="0"/>
      <w:spacing w:line="240" w:lineRule="atLeast"/>
      <w:ind w:left="4320" w:hanging="4320"/>
      <w:jc w:val="both"/>
    </w:pPr>
    <w:rPr>
      <w:rFonts w:ascii="Arial" w:hAnsi="Arial"/>
      <w:spacing w:val="-2"/>
      <w:sz w:val="22"/>
      <w:lang w:val="en-GB"/>
    </w:rPr>
  </w:style>
  <w:style w:type="character" w:customStyle="1" w:styleId="BodyTextIndent2Char">
    <w:name w:val="Body Text Indent 2 Char"/>
    <w:basedOn w:val="DefaultParagraphFont"/>
    <w:link w:val="BodyTextIndent2"/>
    <w:rsid w:val="00933319"/>
    <w:rPr>
      <w:rFonts w:ascii="Arial" w:eastAsia="Times New Roman" w:hAnsi="Arial" w:cs="Times New Roman"/>
      <w:spacing w:val="-2"/>
      <w:szCs w:val="20"/>
      <w:lang w:val="en-GB"/>
    </w:rPr>
  </w:style>
  <w:style w:type="character" w:styleId="Hyperlink">
    <w:name w:val="Hyperlink"/>
    <w:basedOn w:val="DefaultParagraphFont"/>
    <w:uiPriority w:val="99"/>
    <w:unhideWhenUsed/>
    <w:rsid w:val="000E0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et.puri@cdhb.health.nz" TargetMode="External"/><Relationship Id="rId3" Type="http://schemas.openxmlformats.org/officeDocument/2006/relationships/settings" Target="settings.xml"/><Relationship Id="rId7" Type="http://schemas.openxmlformats.org/officeDocument/2006/relationships/hyperlink" Target="mailto:james.blake@cdhb.health.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al.mclean@cdhb.health.nz" TargetMode="External"/><Relationship Id="rId5" Type="http://schemas.openxmlformats.org/officeDocument/2006/relationships/hyperlink" Target="mailto:david.smyth@cdhb.health.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47165896.dotm</Template>
  <TotalTime>0</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Smyth</dc:creator>
  <cp:keywords/>
  <dc:description/>
  <cp:lastModifiedBy>Rob Hallinan</cp:lastModifiedBy>
  <cp:revision>2</cp:revision>
  <dcterms:created xsi:type="dcterms:W3CDTF">2019-08-19T03:08:00Z</dcterms:created>
  <dcterms:modified xsi:type="dcterms:W3CDTF">2019-08-19T03:08:00Z</dcterms:modified>
</cp:coreProperties>
</file>