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0BA73" w14:textId="77777777" w:rsidR="003730EE" w:rsidRPr="002C4DDC" w:rsidRDefault="00DF3A52" w:rsidP="003730EE">
      <w:pPr>
        <w:pStyle w:val="Heading1"/>
        <w:rPr>
          <w:rFonts w:ascii="Arial" w:hAnsi="Arial" w:cs="Arial"/>
          <w:b/>
          <w:bCs/>
          <w:color w:val="15284C"/>
          <w:sz w:val="40"/>
          <w:szCs w:val="40"/>
        </w:rPr>
      </w:pPr>
      <w:bookmarkStart w:id="0" w:name="_GoBack"/>
      <w:bookmarkEnd w:id="0"/>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1115"/>
        <w:gridCol w:w="1116"/>
        <w:gridCol w:w="2022"/>
        <w:gridCol w:w="2585"/>
      </w:tblGrid>
      <w:tr w:rsidR="00FC3FD6" w:rsidRPr="00F92178" w14:paraId="608C1BF5" w14:textId="77777777" w:rsidTr="00F92178">
        <w:tc>
          <w:tcPr>
            <w:tcW w:w="2376" w:type="dxa"/>
            <w:shd w:val="clear" w:color="auto" w:fill="auto"/>
          </w:tcPr>
          <w:p w14:paraId="563D22D7"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Title</w:t>
            </w:r>
          </w:p>
        </w:tc>
        <w:tc>
          <w:tcPr>
            <w:tcW w:w="6838" w:type="dxa"/>
            <w:gridSpan w:val="4"/>
            <w:shd w:val="clear" w:color="auto" w:fill="auto"/>
          </w:tcPr>
          <w:p w14:paraId="026E67AD" w14:textId="7851928D" w:rsidR="005C4D1E" w:rsidRPr="00BE0CC0" w:rsidRDefault="0098793C" w:rsidP="703BC511">
            <w:pPr>
              <w:pStyle w:val="NoSpacing"/>
              <w:rPr>
                <w:rFonts w:ascii="Arial" w:hAnsi="Arial" w:cs="Arial"/>
                <w:sz w:val="22"/>
                <w:lang w:val="en-GB"/>
              </w:rPr>
            </w:pPr>
            <w:r w:rsidRPr="00BE0CC0">
              <w:rPr>
                <w:rFonts w:ascii="Arial" w:hAnsi="Arial" w:cs="Arial"/>
                <w:sz w:val="22"/>
                <w:lang w:val="en-GB"/>
              </w:rPr>
              <w:t xml:space="preserve">Charge Nurse Manager </w:t>
            </w:r>
          </w:p>
        </w:tc>
      </w:tr>
      <w:tr w:rsidR="00FC3FD6" w:rsidRPr="00F92178" w14:paraId="3ACB5188" w14:textId="77777777" w:rsidTr="00F92178">
        <w:tc>
          <w:tcPr>
            <w:tcW w:w="2376" w:type="dxa"/>
            <w:shd w:val="clear" w:color="auto" w:fill="auto"/>
          </w:tcPr>
          <w:p w14:paraId="7A19641D"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Reports to</w:t>
            </w:r>
          </w:p>
        </w:tc>
        <w:tc>
          <w:tcPr>
            <w:tcW w:w="6838" w:type="dxa"/>
            <w:gridSpan w:val="4"/>
            <w:shd w:val="clear" w:color="auto" w:fill="auto"/>
          </w:tcPr>
          <w:p w14:paraId="3B22A2C6" w14:textId="3A4CCAB7" w:rsidR="005C4D1E" w:rsidRPr="00BE0CC0" w:rsidRDefault="00F87F31" w:rsidP="002445E0">
            <w:pPr>
              <w:pStyle w:val="NoSpacing"/>
              <w:rPr>
                <w:rFonts w:ascii="Arial" w:hAnsi="Arial" w:cs="Arial"/>
                <w:sz w:val="22"/>
              </w:rPr>
            </w:pPr>
            <w:r w:rsidRPr="00BE0CC0">
              <w:rPr>
                <w:rFonts w:ascii="Arial" w:hAnsi="Arial" w:cs="Arial"/>
                <w:sz w:val="22"/>
              </w:rPr>
              <w:t>Nursing Director / Director of Nursing</w:t>
            </w:r>
          </w:p>
        </w:tc>
      </w:tr>
      <w:tr w:rsidR="00FC3FD6" w:rsidRPr="00F92178" w14:paraId="17B37BED" w14:textId="77777777" w:rsidTr="00F92178">
        <w:tc>
          <w:tcPr>
            <w:tcW w:w="2376" w:type="dxa"/>
            <w:shd w:val="clear" w:color="auto" w:fill="auto"/>
          </w:tcPr>
          <w:p w14:paraId="2503B2D0"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Location</w:t>
            </w:r>
          </w:p>
        </w:tc>
        <w:tc>
          <w:tcPr>
            <w:tcW w:w="6838" w:type="dxa"/>
            <w:gridSpan w:val="4"/>
            <w:shd w:val="clear" w:color="auto" w:fill="auto"/>
          </w:tcPr>
          <w:p w14:paraId="19EF9854" w14:textId="2DD5BBB3" w:rsidR="005C4D1E" w:rsidRPr="00BE0CC0" w:rsidRDefault="00F87F31" w:rsidP="002445E0">
            <w:pPr>
              <w:pStyle w:val="NoSpacing"/>
              <w:rPr>
                <w:rFonts w:ascii="Arial" w:hAnsi="Arial" w:cs="Arial"/>
                <w:sz w:val="22"/>
              </w:rPr>
            </w:pPr>
            <w:r w:rsidRPr="00BE0CC0">
              <w:rPr>
                <w:rFonts w:ascii="Arial" w:hAnsi="Arial" w:cs="Arial"/>
                <w:sz w:val="22"/>
              </w:rPr>
              <w:t>Burwood Hospital</w:t>
            </w:r>
          </w:p>
        </w:tc>
      </w:tr>
      <w:tr w:rsidR="00FC3FD6" w:rsidRPr="00F92178" w14:paraId="0B71D524" w14:textId="77777777" w:rsidTr="00F92178">
        <w:tc>
          <w:tcPr>
            <w:tcW w:w="2376" w:type="dxa"/>
            <w:shd w:val="clear" w:color="auto" w:fill="auto"/>
          </w:tcPr>
          <w:p w14:paraId="5BA5E96B"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Department</w:t>
            </w:r>
          </w:p>
        </w:tc>
        <w:tc>
          <w:tcPr>
            <w:tcW w:w="6838" w:type="dxa"/>
            <w:gridSpan w:val="4"/>
            <w:shd w:val="clear" w:color="auto" w:fill="auto"/>
          </w:tcPr>
          <w:p w14:paraId="06F8A22A" w14:textId="6ECF769B" w:rsidR="005C4D1E" w:rsidRPr="00BE0CC0" w:rsidRDefault="00CA1961" w:rsidP="002445E0">
            <w:pPr>
              <w:pStyle w:val="NoSpacing"/>
              <w:rPr>
                <w:rFonts w:ascii="Arial" w:hAnsi="Arial" w:cs="Arial"/>
                <w:sz w:val="22"/>
              </w:rPr>
            </w:pPr>
            <w:r>
              <w:rPr>
                <w:rFonts w:ascii="Arial" w:hAnsi="Arial" w:cs="Arial"/>
                <w:sz w:val="22"/>
              </w:rPr>
              <w:t xml:space="preserve">Surgical service, </w:t>
            </w:r>
            <w:r w:rsidR="00F87F31" w:rsidRPr="00BE0CC0">
              <w:rPr>
                <w:rFonts w:ascii="Arial" w:hAnsi="Arial" w:cs="Arial"/>
                <w:sz w:val="22"/>
              </w:rPr>
              <w:t>Older Persons Health</w:t>
            </w:r>
            <w:r w:rsidR="005B2F78">
              <w:rPr>
                <w:rFonts w:ascii="Arial" w:hAnsi="Arial" w:cs="Arial"/>
                <w:sz w:val="22"/>
              </w:rPr>
              <w:t xml:space="preserve"> </w:t>
            </w:r>
            <w:r>
              <w:rPr>
                <w:rFonts w:ascii="Arial" w:hAnsi="Arial" w:cs="Arial"/>
                <w:sz w:val="22"/>
              </w:rPr>
              <w:t>&amp; Rehabilitation</w:t>
            </w:r>
          </w:p>
        </w:tc>
      </w:tr>
      <w:tr w:rsidR="00FC3FD6" w:rsidRPr="00F92178" w14:paraId="09871F8C" w14:textId="77777777" w:rsidTr="00F92178">
        <w:tc>
          <w:tcPr>
            <w:tcW w:w="2376" w:type="dxa"/>
            <w:tcBorders>
              <w:top w:val="single" w:sz="4" w:space="0" w:color="E7E6E6" w:themeColor="background2"/>
            </w:tcBorders>
            <w:shd w:val="clear" w:color="auto" w:fill="auto"/>
          </w:tcPr>
          <w:p w14:paraId="290A7C2E"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Direct Reports</w:t>
            </w:r>
          </w:p>
        </w:tc>
        <w:tc>
          <w:tcPr>
            <w:tcW w:w="2231" w:type="dxa"/>
            <w:gridSpan w:val="2"/>
            <w:tcBorders>
              <w:top w:val="single" w:sz="4" w:space="0" w:color="E7E6E6" w:themeColor="background2"/>
            </w:tcBorders>
            <w:shd w:val="clear" w:color="auto" w:fill="auto"/>
          </w:tcPr>
          <w:p w14:paraId="124AA9BC" w14:textId="62336F33" w:rsidR="005C4D1E" w:rsidRPr="00F92178" w:rsidRDefault="005C4D1E" w:rsidP="0078274A">
            <w:pPr>
              <w:pStyle w:val="NoSpacing"/>
              <w:rPr>
                <w:rFonts w:ascii="Arial" w:hAnsi="Arial" w:cs="Arial"/>
                <w:color w:val="15284C"/>
                <w:sz w:val="22"/>
              </w:rPr>
            </w:pPr>
            <w:r w:rsidRPr="00F92178">
              <w:rPr>
                <w:rFonts w:ascii="Arial" w:hAnsi="Arial" w:cs="Arial"/>
                <w:color w:val="15284C"/>
                <w:sz w:val="22"/>
              </w:rPr>
              <w:t xml:space="preserve"> </w:t>
            </w:r>
          </w:p>
        </w:tc>
        <w:tc>
          <w:tcPr>
            <w:tcW w:w="2022" w:type="dxa"/>
            <w:tcBorders>
              <w:top w:val="single" w:sz="4" w:space="0" w:color="E7E6E6" w:themeColor="background2"/>
            </w:tcBorders>
            <w:shd w:val="clear" w:color="auto" w:fill="auto"/>
          </w:tcPr>
          <w:p w14:paraId="555E4D8A" w14:textId="22A34209" w:rsidR="005C4D1E" w:rsidRPr="00F92178" w:rsidRDefault="005C4D1E" w:rsidP="002445E0">
            <w:pPr>
              <w:pStyle w:val="NoSpacing"/>
              <w:rPr>
                <w:rFonts w:ascii="Arial" w:hAnsi="Arial" w:cs="Arial"/>
                <w:b/>
                <w:bCs/>
                <w:color w:val="15284C"/>
                <w:sz w:val="24"/>
                <w:szCs w:val="24"/>
              </w:rPr>
            </w:pPr>
            <w:r w:rsidRPr="00F92178">
              <w:rPr>
                <w:rFonts w:ascii="Arial" w:hAnsi="Arial" w:cs="Arial"/>
                <w:b/>
                <w:bCs/>
                <w:color w:val="15284C"/>
                <w:sz w:val="24"/>
                <w:szCs w:val="24"/>
              </w:rPr>
              <w:t>Total FTE</w:t>
            </w:r>
            <w:r w:rsidR="005527E6" w:rsidRPr="00F92178">
              <w:rPr>
                <w:rFonts w:ascii="Arial" w:hAnsi="Arial" w:cs="Arial"/>
                <w:b/>
                <w:bCs/>
                <w:color w:val="15284C"/>
                <w:sz w:val="24"/>
                <w:szCs w:val="24"/>
              </w:rPr>
              <w:t xml:space="preserve">  </w:t>
            </w:r>
          </w:p>
        </w:tc>
        <w:tc>
          <w:tcPr>
            <w:tcW w:w="2585" w:type="dxa"/>
            <w:tcBorders>
              <w:top w:val="single" w:sz="4" w:space="0" w:color="E7E6E6" w:themeColor="background2"/>
            </w:tcBorders>
            <w:shd w:val="clear" w:color="auto" w:fill="auto"/>
          </w:tcPr>
          <w:p w14:paraId="1DD18279" w14:textId="70076EEF" w:rsidR="005C4D1E" w:rsidRPr="00F92178" w:rsidRDefault="00CA1961" w:rsidP="0078274A">
            <w:pPr>
              <w:pStyle w:val="NoSpacing"/>
              <w:rPr>
                <w:rFonts w:ascii="Arial" w:hAnsi="Arial" w:cs="Arial"/>
                <w:bCs/>
                <w:color w:val="15284C"/>
                <w:sz w:val="22"/>
              </w:rPr>
            </w:pPr>
            <w:r>
              <w:rPr>
                <w:rFonts w:ascii="Arial" w:hAnsi="Arial" w:cs="Arial"/>
                <w:bCs/>
                <w:color w:val="15284C"/>
                <w:sz w:val="22"/>
              </w:rPr>
              <w:t>1.0</w:t>
            </w:r>
          </w:p>
        </w:tc>
      </w:tr>
      <w:tr w:rsidR="00FC3FD6" w:rsidRPr="00F92178" w14:paraId="2DA61B4C" w14:textId="77777777" w:rsidTr="00F92178">
        <w:tc>
          <w:tcPr>
            <w:tcW w:w="2376" w:type="dxa"/>
            <w:tcBorders>
              <w:top w:val="single" w:sz="4" w:space="0" w:color="E7E6E6" w:themeColor="background2"/>
            </w:tcBorders>
            <w:shd w:val="clear" w:color="auto" w:fill="auto"/>
          </w:tcPr>
          <w:p w14:paraId="1FD1EB31" w14:textId="77777777" w:rsidR="005C4D1E" w:rsidRPr="00F92178" w:rsidRDefault="005C4D1E" w:rsidP="002445E0">
            <w:pPr>
              <w:pStyle w:val="Heading2"/>
              <w:rPr>
                <w:rFonts w:ascii="Arial" w:hAnsi="Arial" w:cs="Arial"/>
                <w:caps w:val="0"/>
                <w:color w:val="15284C"/>
                <w:sz w:val="24"/>
              </w:rPr>
            </w:pPr>
            <w:bookmarkStart w:id="1" w:name="_Hlk205473673"/>
            <w:r w:rsidRPr="00F92178">
              <w:rPr>
                <w:rFonts w:ascii="Arial" w:hAnsi="Arial" w:cs="Arial"/>
                <w:caps w:val="0"/>
                <w:color w:val="15284C"/>
                <w:sz w:val="24"/>
              </w:rPr>
              <w:t>Budget Size</w:t>
            </w:r>
          </w:p>
        </w:tc>
        <w:tc>
          <w:tcPr>
            <w:tcW w:w="1115" w:type="dxa"/>
            <w:tcBorders>
              <w:top w:val="single" w:sz="4" w:space="0" w:color="E7E6E6" w:themeColor="background2"/>
            </w:tcBorders>
            <w:shd w:val="clear" w:color="auto" w:fill="auto"/>
          </w:tcPr>
          <w:p w14:paraId="53388C85" w14:textId="73508E99" w:rsidR="005C4D1E" w:rsidRPr="00F92178" w:rsidRDefault="005C4D1E" w:rsidP="002445E0">
            <w:pPr>
              <w:pStyle w:val="NoSpacing"/>
              <w:rPr>
                <w:rFonts w:ascii="Arial" w:hAnsi="Arial" w:cs="Arial"/>
                <w:b/>
                <w:color w:val="15284C"/>
                <w:sz w:val="22"/>
              </w:rPr>
            </w:pPr>
          </w:p>
        </w:tc>
        <w:tc>
          <w:tcPr>
            <w:tcW w:w="1116" w:type="dxa"/>
            <w:tcBorders>
              <w:top w:val="single" w:sz="4" w:space="0" w:color="E7E6E6" w:themeColor="background2"/>
            </w:tcBorders>
            <w:shd w:val="clear" w:color="auto" w:fill="auto"/>
          </w:tcPr>
          <w:p w14:paraId="3B739C5D" w14:textId="64382544" w:rsidR="005C4D1E" w:rsidRPr="00F92178" w:rsidRDefault="005C4D1E" w:rsidP="002445E0">
            <w:pPr>
              <w:pStyle w:val="NoSpacing"/>
              <w:rPr>
                <w:rFonts w:ascii="Arial" w:hAnsi="Arial" w:cs="Arial"/>
                <w:color w:val="15284C"/>
                <w:sz w:val="22"/>
              </w:rPr>
            </w:pPr>
          </w:p>
        </w:tc>
        <w:tc>
          <w:tcPr>
            <w:tcW w:w="2022" w:type="dxa"/>
            <w:tcBorders>
              <w:top w:val="single" w:sz="4" w:space="0" w:color="E7E6E6" w:themeColor="background2"/>
            </w:tcBorders>
            <w:shd w:val="clear" w:color="auto" w:fill="auto"/>
          </w:tcPr>
          <w:p w14:paraId="5D4271A7" w14:textId="77777777" w:rsidR="005C4D1E" w:rsidRPr="00F92178" w:rsidRDefault="005C4D1E" w:rsidP="002445E0">
            <w:pPr>
              <w:pStyle w:val="NoSpacing"/>
              <w:rPr>
                <w:rFonts w:ascii="Arial" w:hAnsi="Arial" w:cs="Arial"/>
                <w:b/>
                <w:bCs/>
                <w:color w:val="15284C"/>
                <w:sz w:val="24"/>
                <w:szCs w:val="24"/>
              </w:rPr>
            </w:pPr>
            <w:r w:rsidRPr="00F92178">
              <w:rPr>
                <w:rFonts w:ascii="Arial" w:hAnsi="Arial" w:cs="Arial"/>
                <w:b/>
                <w:bCs/>
                <w:color w:val="15284C"/>
                <w:sz w:val="24"/>
                <w:szCs w:val="24"/>
              </w:rPr>
              <w:t>Capex</w:t>
            </w:r>
          </w:p>
        </w:tc>
        <w:tc>
          <w:tcPr>
            <w:tcW w:w="2585" w:type="dxa"/>
            <w:tcBorders>
              <w:top w:val="single" w:sz="4" w:space="0" w:color="E7E6E6" w:themeColor="background2"/>
            </w:tcBorders>
            <w:shd w:val="clear" w:color="auto" w:fill="auto"/>
          </w:tcPr>
          <w:p w14:paraId="590EF3A6" w14:textId="73384C29" w:rsidR="005C4D1E" w:rsidRPr="00F92178" w:rsidRDefault="005C4D1E" w:rsidP="0078274A">
            <w:pPr>
              <w:pStyle w:val="NoSpacing"/>
              <w:rPr>
                <w:rFonts w:ascii="Arial" w:hAnsi="Arial" w:cs="Arial"/>
                <w:bCs/>
                <w:color w:val="15284C"/>
                <w:sz w:val="22"/>
              </w:rPr>
            </w:pPr>
          </w:p>
        </w:tc>
      </w:tr>
      <w:tr w:rsidR="00FC3FD6" w:rsidRPr="00F92178" w14:paraId="617A2AC3" w14:textId="77777777" w:rsidTr="00F92178">
        <w:tc>
          <w:tcPr>
            <w:tcW w:w="2376" w:type="dxa"/>
            <w:tcBorders>
              <w:top w:val="single" w:sz="4" w:space="0" w:color="E7E6E6" w:themeColor="background2"/>
            </w:tcBorders>
            <w:shd w:val="clear" w:color="auto" w:fill="auto"/>
          </w:tcPr>
          <w:p w14:paraId="5871ECFA"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Delegated Authority</w:t>
            </w:r>
          </w:p>
        </w:tc>
        <w:tc>
          <w:tcPr>
            <w:tcW w:w="1115" w:type="dxa"/>
            <w:tcBorders>
              <w:top w:val="single" w:sz="4" w:space="0" w:color="E7E6E6" w:themeColor="background2"/>
            </w:tcBorders>
            <w:shd w:val="clear" w:color="auto" w:fill="auto"/>
          </w:tcPr>
          <w:p w14:paraId="259D1FC5" w14:textId="42337F7D" w:rsidR="005C4D1E" w:rsidRPr="00F92178" w:rsidRDefault="005C4D1E" w:rsidP="002445E0">
            <w:pPr>
              <w:pStyle w:val="NoSpacing"/>
              <w:rPr>
                <w:rFonts w:ascii="Arial" w:hAnsi="Arial" w:cs="Arial"/>
                <w:b/>
                <w:color w:val="15284C"/>
                <w:sz w:val="24"/>
                <w:szCs w:val="24"/>
              </w:rPr>
            </w:pPr>
          </w:p>
        </w:tc>
        <w:tc>
          <w:tcPr>
            <w:tcW w:w="1116" w:type="dxa"/>
            <w:tcBorders>
              <w:top w:val="single" w:sz="4" w:space="0" w:color="E7E6E6" w:themeColor="background2"/>
            </w:tcBorders>
            <w:shd w:val="clear" w:color="auto" w:fill="auto"/>
          </w:tcPr>
          <w:p w14:paraId="17D88017" w14:textId="58FA9C36" w:rsidR="005C4D1E" w:rsidRPr="00F92178" w:rsidRDefault="005C4D1E" w:rsidP="002445E0">
            <w:pPr>
              <w:pStyle w:val="NoSpacing"/>
              <w:rPr>
                <w:rFonts w:ascii="Arial" w:hAnsi="Arial" w:cs="Arial"/>
                <w:color w:val="15284C"/>
                <w:sz w:val="22"/>
              </w:rPr>
            </w:pPr>
          </w:p>
        </w:tc>
        <w:tc>
          <w:tcPr>
            <w:tcW w:w="2022" w:type="dxa"/>
            <w:tcBorders>
              <w:top w:val="single" w:sz="4" w:space="0" w:color="E7E6E6" w:themeColor="background2"/>
            </w:tcBorders>
            <w:shd w:val="clear" w:color="auto" w:fill="auto"/>
          </w:tcPr>
          <w:p w14:paraId="67B6BCAF" w14:textId="58CB15F1" w:rsidR="005C4D1E" w:rsidRPr="00F92178" w:rsidRDefault="005C4D1E" w:rsidP="002445E0">
            <w:pPr>
              <w:pStyle w:val="NoSpacing"/>
              <w:rPr>
                <w:rFonts w:ascii="Arial" w:hAnsi="Arial" w:cs="Arial"/>
                <w:b/>
                <w:bCs/>
                <w:color w:val="15284C"/>
                <w:sz w:val="24"/>
                <w:szCs w:val="24"/>
              </w:rPr>
            </w:pPr>
            <w:r w:rsidRPr="00F92178">
              <w:rPr>
                <w:rFonts w:ascii="Arial" w:hAnsi="Arial" w:cs="Arial"/>
                <w:b/>
                <w:bCs/>
                <w:color w:val="15284C"/>
                <w:sz w:val="24"/>
                <w:szCs w:val="24"/>
              </w:rPr>
              <w:t>Finance</w:t>
            </w:r>
            <w:r w:rsidR="005527E6" w:rsidRPr="00F92178">
              <w:rPr>
                <w:rFonts w:ascii="Arial" w:hAnsi="Arial" w:cs="Arial"/>
                <w:b/>
                <w:bCs/>
                <w:color w:val="15284C"/>
                <w:sz w:val="24"/>
                <w:szCs w:val="24"/>
              </w:rPr>
              <w:t xml:space="preserve"> </w:t>
            </w:r>
          </w:p>
        </w:tc>
        <w:tc>
          <w:tcPr>
            <w:tcW w:w="2585" w:type="dxa"/>
            <w:tcBorders>
              <w:top w:val="single" w:sz="4" w:space="0" w:color="E7E6E6" w:themeColor="background2"/>
            </w:tcBorders>
            <w:shd w:val="clear" w:color="auto" w:fill="auto"/>
          </w:tcPr>
          <w:p w14:paraId="6871669B" w14:textId="51CEB748" w:rsidR="005C4D1E" w:rsidRPr="00F92178" w:rsidRDefault="005C4D1E" w:rsidP="002445E0">
            <w:pPr>
              <w:pStyle w:val="NoSpacing"/>
              <w:rPr>
                <w:rFonts w:ascii="Arial" w:hAnsi="Arial" w:cs="Arial"/>
                <w:bCs/>
                <w:color w:val="15284C"/>
                <w:sz w:val="22"/>
              </w:rPr>
            </w:pPr>
          </w:p>
        </w:tc>
      </w:tr>
      <w:bookmarkEnd w:id="1"/>
      <w:tr w:rsidR="00FC3FD6" w:rsidRPr="00F92178" w14:paraId="10D79DAA" w14:textId="77777777" w:rsidTr="005B2F78">
        <w:tc>
          <w:tcPr>
            <w:tcW w:w="2376" w:type="dxa"/>
            <w:shd w:val="clear" w:color="auto" w:fill="auto"/>
          </w:tcPr>
          <w:p w14:paraId="26C76E9B"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Date</w:t>
            </w:r>
          </w:p>
        </w:tc>
        <w:tc>
          <w:tcPr>
            <w:tcW w:w="6838" w:type="dxa"/>
            <w:gridSpan w:val="4"/>
            <w:shd w:val="clear" w:color="auto" w:fill="auto"/>
          </w:tcPr>
          <w:p w14:paraId="4BEAFC23" w14:textId="31291A0D" w:rsidR="005C4D1E" w:rsidRPr="00F92178" w:rsidRDefault="00CA1961" w:rsidP="002445E0">
            <w:pPr>
              <w:pStyle w:val="NoSpacing"/>
              <w:rPr>
                <w:rFonts w:ascii="Arial" w:hAnsi="Arial" w:cs="Arial"/>
                <w:bCs/>
                <w:color w:val="15284C"/>
                <w:sz w:val="22"/>
              </w:rPr>
            </w:pPr>
            <w:r>
              <w:rPr>
                <w:rFonts w:ascii="Arial" w:hAnsi="Arial" w:cs="Arial"/>
                <w:bCs/>
                <w:color w:val="15284C"/>
                <w:sz w:val="22"/>
              </w:rPr>
              <w:t>January 2026</w:t>
            </w:r>
            <w:r w:rsidR="005B2F78">
              <w:rPr>
                <w:rFonts w:ascii="Arial" w:hAnsi="Arial" w:cs="Arial"/>
                <w:bCs/>
                <w:color w:val="15284C"/>
                <w:sz w:val="22"/>
              </w:rPr>
              <w:t xml:space="preserve">  </w:t>
            </w:r>
          </w:p>
        </w:tc>
      </w:tr>
      <w:tr w:rsidR="00FC3FD6" w:rsidRPr="00F92178" w14:paraId="3C8F8FB8" w14:textId="77777777" w:rsidTr="005B2F78">
        <w:tc>
          <w:tcPr>
            <w:tcW w:w="2376" w:type="dxa"/>
            <w:shd w:val="clear" w:color="auto" w:fill="auto"/>
          </w:tcPr>
          <w:p w14:paraId="3AC83928" w14:textId="77777777" w:rsidR="005C4D1E" w:rsidRPr="00F92178" w:rsidRDefault="005C4D1E" w:rsidP="002445E0">
            <w:pPr>
              <w:pStyle w:val="Heading2"/>
              <w:rPr>
                <w:rFonts w:ascii="Arial" w:hAnsi="Arial" w:cs="Arial"/>
                <w:caps w:val="0"/>
                <w:color w:val="15284C"/>
                <w:sz w:val="24"/>
              </w:rPr>
            </w:pPr>
            <w:r w:rsidRPr="00F92178">
              <w:rPr>
                <w:rFonts w:ascii="Arial" w:hAnsi="Arial" w:cs="Arial"/>
                <w:caps w:val="0"/>
                <w:color w:val="15284C"/>
                <w:sz w:val="24"/>
              </w:rPr>
              <w:t>Job band (indicative)</w:t>
            </w:r>
          </w:p>
        </w:tc>
        <w:tc>
          <w:tcPr>
            <w:tcW w:w="6838" w:type="dxa"/>
            <w:gridSpan w:val="4"/>
            <w:shd w:val="clear" w:color="auto" w:fill="auto"/>
          </w:tcPr>
          <w:p w14:paraId="2E45886D" w14:textId="67942D43" w:rsidR="005C4D1E" w:rsidRPr="00F92178" w:rsidRDefault="005C4D1E" w:rsidP="002445E0">
            <w:pPr>
              <w:pStyle w:val="NoSpacing"/>
              <w:rPr>
                <w:rFonts w:ascii="Arial" w:hAnsi="Arial" w:cs="Arial"/>
                <w:bCs/>
                <w:color w:val="15284C"/>
                <w:sz w:val="22"/>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2"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2"/>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A21145"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3BD9D168" w14:textId="2B29CCE9" w:rsidR="00882418" w:rsidRDefault="00882418" w:rsidP="002F5CD9">
      <w:pPr>
        <w:spacing w:after="0" w:line="240" w:lineRule="auto"/>
        <w:rPr>
          <w:rFonts w:ascii="Arial" w:eastAsia="Times New Roman" w:hAnsi="Arial" w:cs="Arial"/>
          <w:lang w:eastAsia="en-NZ"/>
        </w:rPr>
      </w:pPr>
      <w:r>
        <w:rPr>
          <w:rFonts w:ascii="Arial" w:eastAsia="Times New Roman" w:hAnsi="Arial" w:cs="Arial"/>
          <w:lang w:eastAsia="en-NZ"/>
        </w:rPr>
        <w:br/>
      </w: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A21145"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3150C5AF" w14:textId="77777777" w:rsidR="00DF3A52" w:rsidRPr="002C4DDC" w:rsidRDefault="00DF3A52" w:rsidP="00DF3A52">
      <w:pPr>
        <w:spacing w:after="0"/>
        <w:rPr>
          <w:rFonts w:ascii="Arial" w:hAnsi="Arial" w:cs="Arial"/>
        </w:rPr>
      </w:pPr>
    </w:p>
    <w:tbl>
      <w:tblPr>
        <w:tblW w:w="16225" w:type="dxa"/>
        <w:tblBorders>
          <w:top w:val="single" w:sz="4" w:space="0" w:color="7F7F7F"/>
          <w:bottom w:val="single" w:sz="4" w:space="0" w:color="7F7F7F"/>
        </w:tblBorders>
        <w:tblLook w:val="00A0" w:firstRow="1" w:lastRow="0" w:firstColumn="1" w:lastColumn="0" w:noHBand="0" w:noVBand="0"/>
      </w:tblPr>
      <w:tblGrid>
        <w:gridCol w:w="2002"/>
        <w:gridCol w:w="7035"/>
        <w:gridCol w:w="7188"/>
      </w:tblGrid>
      <w:tr w:rsidR="00DF3A52" w:rsidRPr="002C4DDC" w14:paraId="322C38CC"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35"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22D508E0" w14:textId="06896A6B" w:rsidR="007F1E49" w:rsidRPr="00155839" w:rsidRDefault="001E2EA0" w:rsidP="00994EFE">
            <w:pPr>
              <w:spacing w:after="32" w:line="249" w:lineRule="auto"/>
              <w:rPr>
                <w:rFonts w:ascii="Arial" w:hAnsi="Arial" w:cs="Arial"/>
              </w:rPr>
            </w:pPr>
            <w:r w:rsidRPr="001E2EA0">
              <w:rPr>
                <w:rFonts w:ascii="Arial" w:hAnsi="Arial" w:cs="Arial"/>
                <w:b/>
              </w:rPr>
              <w:t>Facilitate and co-ordinate the development and implementation of a nursing care delivery model within the Ward which supports service requirements</w:t>
            </w:r>
          </w:p>
          <w:p w14:paraId="658BAC0B" w14:textId="60B37D09" w:rsidR="00DF3A52" w:rsidRPr="00155839" w:rsidRDefault="00DF3A52" w:rsidP="00B9274B">
            <w:pPr>
              <w:spacing w:after="0" w:line="240" w:lineRule="auto"/>
              <w:rPr>
                <w:rFonts w:ascii="Arial" w:hAnsi="Arial" w:cs="Arial"/>
                <w:b/>
                <w:bCs/>
                <w:highlight w:val="green"/>
              </w:rPr>
            </w:pPr>
          </w:p>
        </w:tc>
        <w:tc>
          <w:tcPr>
            <w:tcW w:w="7035" w:type="dxa"/>
            <w:tcBorders>
              <w:top w:val="single" w:sz="4" w:space="0" w:color="D9D9D9"/>
              <w:left w:val="single" w:sz="4" w:space="0" w:color="D9D9D9"/>
              <w:bottom w:val="single" w:sz="4" w:space="0" w:color="D9D9D9"/>
            </w:tcBorders>
          </w:tcPr>
          <w:p w14:paraId="1E4D50BE"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Develop a system of nursing care delivery best suited to the clinical area and the needs of both patient and profession/legal requirements.</w:t>
            </w:r>
          </w:p>
          <w:p w14:paraId="171F48DD"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 xml:space="preserve">Ensure all staff understand the care delivery system and </w:t>
            </w:r>
            <w:proofErr w:type="gramStart"/>
            <w:r w:rsidRPr="001E2EA0">
              <w:rPr>
                <w:rFonts w:ascii="Arial" w:hAnsi="Arial" w:cs="Arial"/>
              </w:rPr>
              <w:t>have the opportunity to</w:t>
            </w:r>
            <w:proofErr w:type="gramEnd"/>
            <w:r w:rsidRPr="001E2EA0">
              <w:rPr>
                <w:rFonts w:ascii="Arial" w:hAnsi="Arial" w:cs="Arial"/>
              </w:rPr>
              <w:t xml:space="preserve"> contribute to its development within above parameters.</w:t>
            </w:r>
          </w:p>
          <w:p w14:paraId="263B16D6"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Develop care plans which support the nursing model, optimise patient care delivery/documentation and are patient focused.</w:t>
            </w:r>
          </w:p>
          <w:p w14:paraId="43E7CD55"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Include all members of the interdisciplinary team in care planning and discharge planning arrangements.</w:t>
            </w:r>
          </w:p>
          <w:p w14:paraId="2EBD1B8F"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Encourage and support nursing staff to practise to their optimum level of expertise and experience.</w:t>
            </w:r>
          </w:p>
          <w:p w14:paraId="27D70315"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Monitor nursing care outcomes against expected standards.</w:t>
            </w:r>
          </w:p>
          <w:p w14:paraId="7E9E1710"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Implement strategies to change or adopt aspects of patient care which are efficient, effective and are patient focused.</w:t>
            </w:r>
          </w:p>
          <w:p w14:paraId="11E7CA3C"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Utilise available information systems to extract data pertinent to nursing workload measurement.</w:t>
            </w:r>
          </w:p>
          <w:p w14:paraId="3A541C34" w14:textId="44ABB530" w:rsidR="00D2312E" w:rsidRPr="001E2EA0" w:rsidRDefault="001E2EA0" w:rsidP="001E2EA0">
            <w:pPr>
              <w:numPr>
                <w:ilvl w:val="0"/>
                <w:numId w:val="17"/>
              </w:numPr>
              <w:spacing w:after="84" w:line="251" w:lineRule="auto"/>
              <w:ind w:right="71"/>
              <w:jc w:val="both"/>
              <w:rPr>
                <w:rFonts w:ascii="Arial" w:hAnsi="Arial" w:cs="Arial"/>
              </w:rPr>
            </w:pPr>
            <w:r w:rsidRPr="001E2EA0">
              <w:rPr>
                <w:rFonts w:ascii="Arial" w:hAnsi="Arial" w:cs="Arial"/>
              </w:rPr>
              <w:t>Assist the Service Manager and other staff to develop annual business plan</w:t>
            </w:r>
            <w:r>
              <w:rPr>
                <w:rFonts w:ascii="Arial" w:hAnsi="Arial" w:cs="Arial"/>
              </w:rPr>
              <w:t>.</w:t>
            </w:r>
          </w:p>
        </w:tc>
      </w:tr>
      <w:tr w:rsidR="00DF3A52" w:rsidRPr="002C4DDC" w14:paraId="2E6371D1"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586DEFFE" w14:textId="77189E9A" w:rsidR="00D2312E" w:rsidRPr="00994EFE" w:rsidRDefault="001E2EA0" w:rsidP="00994EFE">
            <w:pPr>
              <w:spacing w:after="32" w:line="249" w:lineRule="auto"/>
              <w:rPr>
                <w:rFonts w:ascii="Arial" w:hAnsi="Arial" w:cs="Arial"/>
                <w:b/>
              </w:rPr>
            </w:pPr>
            <w:r w:rsidRPr="001E2EA0">
              <w:rPr>
                <w:rFonts w:ascii="Arial" w:hAnsi="Arial" w:cs="Arial"/>
                <w:b/>
              </w:rPr>
              <w:lastRenderedPageBreak/>
              <w:t>Provide clinical leadership in nursing practice</w:t>
            </w:r>
          </w:p>
          <w:p w14:paraId="4C2EF6AA" w14:textId="77777777" w:rsidR="00DF3A52" w:rsidRPr="00155839" w:rsidRDefault="00DF3A52" w:rsidP="00B9274B">
            <w:pPr>
              <w:spacing w:after="0" w:line="240" w:lineRule="auto"/>
              <w:rPr>
                <w:rFonts w:ascii="Arial" w:hAnsi="Arial" w:cs="Arial"/>
                <w:b/>
                <w:bCs/>
              </w:rPr>
            </w:pPr>
          </w:p>
        </w:tc>
        <w:tc>
          <w:tcPr>
            <w:tcW w:w="7035" w:type="dxa"/>
            <w:tcBorders>
              <w:top w:val="single" w:sz="4" w:space="0" w:color="D9D9D9"/>
              <w:left w:val="single" w:sz="4" w:space="0" w:color="D9D9D9"/>
              <w:bottom w:val="single" w:sz="4" w:space="0" w:color="D9D9D9"/>
            </w:tcBorders>
          </w:tcPr>
          <w:p w14:paraId="38EC6D53"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Be actively involved in the supervision, encouragement and monitoring of nursing care delivery within the ward.</w:t>
            </w:r>
          </w:p>
          <w:p w14:paraId="612AE816"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Maintain clinical expertise within the area and demonstrate this in practice.</w:t>
            </w:r>
          </w:p>
          <w:p w14:paraId="46167327"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Facilitate the application of existing standards of nursing care and participate in reviewing these standards in conjunction with the Director of Nursing.</w:t>
            </w:r>
          </w:p>
          <w:p w14:paraId="664C6CDE" w14:textId="77777777" w:rsidR="001E2EA0" w:rsidRPr="001E2EA0" w:rsidRDefault="001E2EA0" w:rsidP="001E2EA0">
            <w:pPr>
              <w:numPr>
                <w:ilvl w:val="0"/>
                <w:numId w:val="17"/>
              </w:numPr>
              <w:spacing w:after="4" w:line="251" w:lineRule="auto"/>
              <w:ind w:right="71"/>
              <w:jc w:val="both"/>
              <w:rPr>
                <w:rFonts w:ascii="Arial" w:hAnsi="Arial" w:cs="Arial"/>
              </w:rPr>
            </w:pPr>
            <w:proofErr w:type="gramStart"/>
            <w:r w:rsidRPr="001E2EA0">
              <w:rPr>
                <w:rFonts w:ascii="Arial" w:hAnsi="Arial" w:cs="Arial"/>
              </w:rPr>
              <w:t>Ensure appropriate communication with the ward at all times</w:t>
            </w:r>
            <w:proofErr w:type="gramEnd"/>
            <w:r w:rsidRPr="001E2EA0">
              <w:rPr>
                <w:rFonts w:ascii="Arial" w:hAnsi="Arial" w:cs="Arial"/>
              </w:rPr>
              <w:t>.</w:t>
            </w:r>
          </w:p>
          <w:p w14:paraId="1CF9685A"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Promote “best practice” and critical evaluation of nursing outcomes within a supportive environment.</w:t>
            </w:r>
          </w:p>
          <w:p w14:paraId="27250729"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Ensure the ongoing provision of quality patient/client care and involvement of all staff and activities which are part of the organisation’s quality improvement system.</w:t>
            </w:r>
          </w:p>
          <w:p w14:paraId="529067CA"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Provide the ongoing leadership to meet and maintain the Quality Health NZ Accreditation/certification standards.</w:t>
            </w:r>
          </w:p>
          <w:p w14:paraId="5CD8754B" w14:textId="77777777" w:rsidR="00BE0CC0" w:rsidRDefault="001E2EA0" w:rsidP="00BE0CC0">
            <w:pPr>
              <w:numPr>
                <w:ilvl w:val="0"/>
                <w:numId w:val="17"/>
              </w:numPr>
              <w:spacing w:after="4" w:line="251" w:lineRule="auto"/>
              <w:ind w:right="71"/>
              <w:jc w:val="both"/>
              <w:rPr>
                <w:rFonts w:ascii="Arial" w:hAnsi="Arial" w:cs="Arial"/>
              </w:rPr>
            </w:pPr>
            <w:r w:rsidRPr="001E2EA0">
              <w:rPr>
                <w:rFonts w:ascii="Arial" w:hAnsi="Arial" w:cs="Arial"/>
              </w:rPr>
              <w:t>Develop an environment which places a responsibility and authority for decision making at the level closest to the clinical situation.</w:t>
            </w:r>
          </w:p>
          <w:p w14:paraId="48AC6152" w14:textId="661F60FB" w:rsidR="00D2312E" w:rsidRPr="00BE0CC0" w:rsidRDefault="001E2EA0" w:rsidP="00BE0CC0">
            <w:pPr>
              <w:numPr>
                <w:ilvl w:val="0"/>
                <w:numId w:val="17"/>
              </w:numPr>
              <w:spacing w:after="4" w:line="251" w:lineRule="auto"/>
              <w:ind w:right="71"/>
              <w:jc w:val="both"/>
              <w:rPr>
                <w:rFonts w:ascii="Arial" w:hAnsi="Arial" w:cs="Arial"/>
              </w:rPr>
            </w:pPr>
            <w:r w:rsidRPr="00BE0CC0">
              <w:rPr>
                <w:rFonts w:ascii="Arial" w:hAnsi="Arial" w:cs="Arial"/>
              </w:rPr>
              <w:t>Collaborate with Nursing Director to develop and implement strategic plan for Burwood Hospital nursing services.</w:t>
            </w:r>
          </w:p>
          <w:p w14:paraId="40B9AE60" w14:textId="3EF4995D" w:rsidR="001E2EA0" w:rsidRPr="001E2EA0" w:rsidRDefault="001E2EA0" w:rsidP="001E2EA0">
            <w:pPr>
              <w:pStyle w:val="ListParagraph"/>
              <w:spacing w:after="0" w:line="240" w:lineRule="auto"/>
              <w:ind w:right="71"/>
              <w:jc w:val="both"/>
              <w:rPr>
                <w:rFonts w:ascii="Arial" w:eastAsia="Segoe UI" w:hAnsi="Arial" w:cs="Arial"/>
                <w:highlight w:val="yellow"/>
              </w:rPr>
            </w:pPr>
          </w:p>
        </w:tc>
      </w:tr>
      <w:tr w:rsidR="00DF3A52" w:rsidRPr="002C4DDC" w14:paraId="68FEAEBD"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381229B4" w14:textId="498CA03D" w:rsidR="00DF3A52" w:rsidRPr="00155839" w:rsidRDefault="001E2EA0" w:rsidP="00994EFE">
            <w:pPr>
              <w:spacing w:after="0" w:line="240" w:lineRule="auto"/>
              <w:rPr>
                <w:rFonts w:ascii="Arial" w:hAnsi="Arial" w:cs="Arial"/>
                <w:b/>
                <w:bCs/>
              </w:rPr>
            </w:pPr>
            <w:r w:rsidRPr="001E2EA0">
              <w:rPr>
                <w:rFonts w:ascii="Arial" w:hAnsi="Arial" w:cs="Arial"/>
                <w:b/>
              </w:rPr>
              <w:t>Co-ordinate Ward activities and provides a safe environment for practice.</w:t>
            </w:r>
          </w:p>
        </w:tc>
        <w:tc>
          <w:tcPr>
            <w:tcW w:w="7035" w:type="dxa"/>
            <w:tcBorders>
              <w:top w:val="single" w:sz="4" w:space="0" w:color="D9D9D9"/>
              <w:left w:val="single" w:sz="4" w:space="0" w:color="D9D9D9"/>
              <w:bottom w:val="single" w:sz="4" w:space="0" w:color="D9D9D9"/>
            </w:tcBorders>
          </w:tcPr>
          <w:p w14:paraId="3A08621B"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 xml:space="preserve">Continually monitor the environment for potential hazards to patients and staff, reporting those which cannot be dealt with immediately to the Nursing Director. </w:t>
            </w:r>
          </w:p>
          <w:p w14:paraId="6EA87F32"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Ensure a regular maintenance programme is in place and conducted on all electrical and other equipment within the Ward.</w:t>
            </w:r>
          </w:p>
          <w:p w14:paraId="512495C0"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Ensure a safe environment for all staff including students of nursing, enrolled nurses, nurse assistants, hospital aides casual and agency, including hand over, supervision and direction requirements.</w:t>
            </w:r>
          </w:p>
          <w:p w14:paraId="0391D8DF"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Review incident reports via safety 1st - in line with HNZ, referring “serious” incidents for immediate follow-up.</w:t>
            </w:r>
          </w:p>
          <w:p w14:paraId="0D3988A1"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Duty rosters are prepared in the required timeframe.  These are innovative and flexible to meet the service needs.</w:t>
            </w:r>
          </w:p>
          <w:p w14:paraId="733B4301"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Manage staff rosters to ensure adequate skill mix and experience to meet anticipated patient needs.</w:t>
            </w:r>
          </w:p>
          <w:p w14:paraId="4386783F"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Manage hours of nursing time per patient day against agreed values, checking and reporting trends and additional requirements to the Nursing Director.</w:t>
            </w:r>
          </w:p>
          <w:p w14:paraId="18BFDE88"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Staff leave is co-ordinated to ensure the service needs are met.</w:t>
            </w:r>
          </w:p>
          <w:p w14:paraId="13C8D27D"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Take responsibility for the co-ordination and utilisation of physical resources and stores.</w:t>
            </w:r>
          </w:p>
          <w:p w14:paraId="1A3FB90A"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Understands and practises the principles of quality management and uses quality audits to ensure continuous quality improvement.</w:t>
            </w:r>
          </w:p>
          <w:p w14:paraId="19AA6DE1" w14:textId="77777777" w:rsidR="001E2EA0" w:rsidRPr="001E2EA0" w:rsidRDefault="001E2EA0" w:rsidP="001E2EA0">
            <w:pPr>
              <w:pStyle w:val="ListParagraph"/>
              <w:numPr>
                <w:ilvl w:val="0"/>
                <w:numId w:val="27"/>
              </w:numPr>
              <w:spacing w:after="4" w:line="251" w:lineRule="auto"/>
              <w:ind w:right="71"/>
              <w:jc w:val="both"/>
              <w:rPr>
                <w:rFonts w:ascii="Arial" w:hAnsi="Arial" w:cs="Arial"/>
              </w:rPr>
            </w:pPr>
            <w:r w:rsidRPr="001E2EA0">
              <w:rPr>
                <w:rFonts w:ascii="Arial" w:hAnsi="Arial" w:cs="Arial"/>
              </w:rPr>
              <w:t>Demonstrates effective management of complaints, as per Health NZ policies and procedures.</w:t>
            </w:r>
          </w:p>
          <w:p w14:paraId="0A38C7F6" w14:textId="0F67133A" w:rsidR="00D2312E" w:rsidRPr="00BE0CC0" w:rsidRDefault="001E2EA0" w:rsidP="00BE0CC0">
            <w:pPr>
              <w:pStyle w:val="ListParagraph"/>
              <w:numPr>
                <w:ilvl w:val="0"/>
                <w:numId w:val="27"/>
              </w:numPr>
              <w:spacing w:after="17" w:line="251" w:lineRule="auto"/>
              <w:ind w:left="729" w:right="71"/>
              <w:jc w:val="both"/>
              <w:rPr>
                <w:rFonts w:ascii="Arial" w:hAnsi="Arial" w:cs="Arial"/>
              </w:rPr>
            </w:pPr>
            <w:r w:rsidRPr="00BE0CC0">
              <w:rPr>
                <w:rFonts w:ascii="Arial" w:hAnsi="Arial" w:cs="Arial"/>
              </w:rPr>
              <w:lastRenderedPageBreak/>
              <w:t xml:space="preserve">Patient security and confidentiality is </w:t>
            </w:r>
            <w:proofErr w:type="gramStart"/>
            <w:r w:rsidRPr="00BE0CC0">
              <w:rPr>
                <w:rFonts w:ascii="Arial" w:hAnsi="Arial" w:cs="Arial"/>
              </w:rPr>
              <w:t>maintained</w:t>
            </w:r>
            <w:proofErr w:type="gramEnd"/>
            <w:r w:rsidRPr="00BE0CC0">
              <w:rPr>
                <w:rFonts w:ascii="Arial" w:hAnsi="Arial" w:cs="Arial"/>
              </w:rPr>
              <w:t xml:space="preserve"> and activities comply with relevant legislation and policies.</w:t>
            </w:r>
            <w:r w:rsidR="00D2312E" w:rsidRPr="00BE0CC0">
              <w:rPr>
                <w:rFonts w:ascii="Arial" w:hAnsi="Arial" w:cs="Arial"/>
              </w:rPr>
              <w:t xml:space="preserve"> </w:t>
            </w:r>
          </w:p>
          <w:p w14:paraId="2BD6C2DF" w14:textId="77777777" w:rsidR="00DF3A52" w:rsidRPr="00994EFE" w:rsidRDefault="00DF3A52" w:rsidP="00994EFE">
            <w:pPr>
              <w:spacing w:after="0" w:line="240" w:lineRule="auto"/>
              <w:jc w:val="both"/>
              <w:rPr>
                <w:rFonts w:ascii="Arial" w:eastAsia="Segoe UI" w:hAnsi="Arial" w:cs="Arial"/>
                <w:highlight w:val="yellow"/>
              </w:rPr>
            </w:pPr>
          </w:p>
        </w:tc>
      </w:tr>
      <w:tr w:rsidR="00DF3A52" w:rsidRPr="002C4DDC" w14:paraId="28D7EA44"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3F023754" w14:textId="3DEB92AC" w:rsidR="00D2312E" w:rsidRPr="00155839" w:rsidRDefault="001E2EA0" w:rsidP="00994EFE">
            <w:pPr>
              <w:spacing w:line="249" w:lineRule="auto"/>
              <w:rPr>
                <w:rFonts w:ascii="Arial" w:hAnsi="Arial" w:cs="Arial"/>
              </w:rPr>
            </w:pPr>
            <w:r w:rsidRPr="001E2EA0">
              <w:rPr>
                <w:rFonts w:ascii="Arial" w:hAnsi="Arial" w:cs="Arial"/>
                <w:b/>
              </w:rPr>
              <w:lastRenderedPageBreak/>
              <w:t>Collaborate and communicate effectively with key staff within the interdisciplinary team</w:t>
            </w:r>
          </w:p>
          <w:p w14:paraId="0D827EAD" w14:textId="77777777" w:rsidR="00DF3A52" w:rsidRPr="00155839" w:rsidRDefault="00DF3A52" w:rsidP="00994EFE">
            <w:pPr>
              <w:spacing w:after="0" w:line="240" w:lineRule="auto"/>
              <w:rPr>
                <w:rFonts w:ascii="Arial" w:hAnsi="Arial" w:cs="Arial"/>
                <w:b/>
                <w:bCs/>
              </w:rPr>
            </w:pPr>
          </w:p>
        </w:tc>
        <w:tc>
          <w:tcPr>
            <w:tcW w:w="7035" w:type="dxa"/>
            <w:tcBorders>
              <w:top w:val="single" w:sz="4" w:space="0" w:color="D9D9D9"/>
              <w:left w:val="single" w:sz="4" w:space="0" w:color="D9D9D9"/>
              <w:bottom w:val="single" w:sz="4" w:space="0" w:color="D9D9D9"/>
            </w:tcBorders>
          </w:tcPr>
          <w:p w14:paraId="69E6F0EB"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Encourage effective communication between all members of the interdisciplinary team.</w:t>
            </w:r>
          </w:p>
          <w:p w14:paraId="5BB5451B"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Develop and promote the nursing role within the interdisciplinary team.</w:t>
            </w:r>
          </w:p>
          <w:p w14:paraId="5428FF90"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Consult widely within the interdisciplinary team seeking to continually improve care delivery and patient outcomes.</w:t>
            </w:r>
          </w:p>
          <w:p w14:paraId="43E12096"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Role model positive and professional behaviours in all relationships.</w:t>
            </w:r>
          </w:p>
          <w:p w14:paraId="2EABFC33"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Provide constructive feedback to staff ensuring that professional nursing practise is of a consistently high standard.</w:t>
            </w:r>
          </w:p>
          <w:p w14:paraId="16F704F9"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Facilitates and provides leadership in developing the team and individuals within the team.</w:t>
            </w:r>
          </w:p>
          <w:p w14:paraId="1D869322" w14:textId="77777777" w:rsidR="001E2EA0" w:rsidRPr="001E2EA0" w:rsidRDefault="001E2EA0" w:rsidP="001E2EA0">
            <w:pPr>
              <w:numPr>
                <w:ilvl w:val="0"/>
                <w:numId w:val="17"/>
              </w:numPr>
              <w:spacing w:after="4" w:line="251" w:lineRule="auto"/>
              <w:ind w:right="71"/>
              <w:jc w:val="both"/>
              <w:rPr>
                <w:rFonts w:ascii="Arial" w:hAnsi="Arial" w:cs="Arial"/>
              </w:rPr>
            </w:pPr>
            <w:r w:rsidRPr="001E2EA0">
              <w:rPr>
                <w:rFonts w:ascii="Arial" w:hAnsi="Arial" w:cs="Arial"/>
              </w:rPr>
              <w:t>Facilitates team meetings and organise debriefings when indicated; encouraging group problem solving.</w:t>
            </w:r>
          </w:p>
          <w:p w14:paraId="4A8C2DE8" w14:textId="4EC74E8D" w:rsidR="00D2312E" w:rsidRPr="00155839" w:rsidRDefault="00D2312E" w:rsidP="001E2EA0">
            <w:pPr>
              <w:spacing w:after="4" w:line="251" w:lineRule="auto"/>
              <w:ind w:left="720" w:right="71"/>
              <w:jc w:val="both"/>
              <w:rPr>
                <w:rFonts w:ascii="Arial" w:hAnsi="Arial" w:cs="Arial"/>
              </w:rPr>
            </w:pPr>
            <w:r w:rsidRPr="00155839">
              <w:rPr>
                <w:rFonts w:ascii="Arial" w:hAnsi="Arial" w:cs="Arial"/>
              </w:rPr>
              <w:t xml:space="preserve"> </w:t>
            </w:r>
          </w:p>
          <w:p w14:paraId="3D667704" w14:textId="77777777" w:rsidR="00DF3A52" w:rsidRDefault="00DF3A52" w:rsidP="00994EFE">
            <w:pPr>
              <w:pStyle w:val="ListParagraph"/>
              <w:spacing w:after="0" w:line="240" w:lineRule="auto"/>
              <w:contextualSpacing w:val="0"/>
              <w:jc w:val="both"/>
              <w:rPr>
                <w:rFonts w:ascii="Arial" w:eastAsia="Segoe UI" w:hAnsi="Arial" w:cs="Arial"/>
                <w:highlight w:val="yellow"/>
              </w:rPr>
            </w:pPr>
          </w:p>
          <w:p w14:paraId="6242698B" w14:textId="3068BEA4" w:rsidR="00994EFE" w:rsidRPr="00155839" w:rsidRDefault="00994EFE" w:rsidP="00994EFE">
            <w:pPr>
              <w:pStyle w:val="ListParagraph"/>
              <w:spacing w:after="0" w:line="240" w:lineRule="auto"/>
              <w:contextualSpacing w:val="0"/>
              <w:jc w:val="both"/>
              <w:rPr>
                <w:rFonts w:ascii="Arial" w:eastAsia="Segoe UI" w:hAnsi="Arial" w:cs="Arial"/>
                <w:highlight w:val="yellow"/>
              </w:rPr>
            </w:pPr>
          </w:p>
        </w:tc>
      </w:tr>
      <w:tr w:rsidR="00D2312E" w:rsidRPr="002C4DDC" w14:paraId="501EB93A"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2B242B3B" w14:textId="0039D7D9" w:rsidR="00D2312E" w:rsidRPr="00155839" w:rsidRDefault="001E2EA0" w:rsidP="00994EFE">
            <w:pPr>
              <w:spacing w:after="0" w:line="240" w:lineRule="auto"/>
              <w:ind w:left="37"/>
              <w:rPr>
                <w:rFonts w:ascii="Arial" w:hAnsi="Arial" w:cs="Arial"/>
                <w:b/>
                <w:bCs/>
              </w:rPr>
            </w:pPr>
            <w:r w:rsidRPr="001E2EA0">
              <w:rPr>
                <w:rFonts w:ascii="Arial" w:hAnsi="Arial" w:cs="Arial"/>
                <w:b/>
              </w:rPr>
              <w:t xml:space="preserve">Provides effective management of the Ward budget </w:t>
            </w:r>
          </w:p>
        </w:tc>
        <w:tc>
          <w:tcPr>
            <w:tcW w:w="7035" w:type="dxa"/>
            <w:tcBorders>
              <w:top w:val="single" w:sz="4" w:space="0" w:color="D9D9D9"/>
              <w:left w:val="single" w:sz="4" w:space="0" w:color="D9D9D9"/>
              <w:bottom w:val="single" w:sz="4" w:space="0" w:color="D9D9D9"/>
            </w:tcBorders>
          </w:tcPr>
          <w:p w14:paraId="109FE81E"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Contribute to the development of the budget.</w:t>
            </w:r>
          </w:p>
          <w:p w14:paraId="61987354"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Collaborate with the Nursing Director and Service Manager to proactively manage ward budget.</w:t>
            </w:r>
          </w:p>
          <w:p w14:paraId="308D52B4"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In consultation with the Nursing Director, complete monthly report, including performance against contracted volumes.</w:t>
            </w:r>
          </w:p>
          <w:p w14:paraId="38AAA087"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Exceptional variations in budget are investigated and managed.</w:t>
            </w:r>
          </w:p>
          <w:p w14:paraId="04DD2C6B"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Ensure service expenditure is maintained within the prescribed boundaries.</w:t>
            </w:r>
          </w:p>
          <w:p w14:paraId="33FDC263" w14:textId="77777777" w:rsidR="001E2EA0" w:rsidRPr="001E2EA0" w:rsidRDefault="001E2EA0" w:rsidP="001E2EA0">
            <w:pPr>
              <w:pStyle w:val="ListParagraph"/>
              <w:numPr>
                <w:ilvl w:val="0"/>
                <w:numId w:val="28"/>
              </w:numPr>
              <w:spacing w:after="4" w:line="251" w:lineRule="auto"/>
              <w:ind w:left="742" w:right="71"/>
              <w:jc w:val="both"/>
              <w:rPr>
                <w:rFonts w:ascii="Arial" w:hAnsi="Arial" w:cs="Arial"/>
              </w:rPr>
            </w:pPr>
            <w:r w:rsidRPr="001E2EA0">
              <w:rPr>
                <w:rFonts w:ascii="Arial" w:hAnsi="Arial" w:cs="Arial"/>
              </w:rPr>
              <w:t>Investigate and effectively manage variations in the budget.</w:t>
            </w:r>
          </w:p>
          <w:p w14:paraId="65C9F18B" w14:textId="50A5E7D7" w:rsidR="00D2312E" w:rsidRPr="001E2EA0" w:rsidRDefault="001E2EA0" w:rsidP="001E2EA0">
            <w:pPr>
              <w:pStyle w:val="ListParagraph"/>
              <w:numPr>
                <w:ilvl w:val="0"/>
                <w:numId w:val="28"/>
              </w:numPr>
              <w:spacing w:after="4" w:line="251" w:lineRule="auto"/>
              <w:ind w:left="729" w:right="71"/>
              <w:jc w:val="both"/>
              <w:rPr>
                <w:rFonts w:ascii="Arial" w:hAnsi="Arial" w:cs="Arial"/>
              </w:rPr>
            </w:pPr>
            <w:r w:rsidRPr="001E2EA0">
              <w:rPr>
                <w:rFonts w:ascii="Arial" w:hAnsi="Arial" w:cs="Arial"/>
              </w:rPr>
              <w:t>Highlight potential for efficiencies.</w:t>
            </w:r>
            <w:r w:rsidR="00D2312E" w:rsidRPr="001E2EA0">
              <w:rPr>
                <w:rFonts w:ascii="Arial" w:hAnsi="Arial" w:cs="Arial"/>
              </w:rPr>
              <w:t xml:space="preserve"> </w:t>
            </w:r>
          </w:p>
          <w:p w14:paraId="0F443F89" w14:textId="77777777" w:rsidR="00D2312E" w:rsidRPr="00155839" w:rsidRDefault="00D2312E" w:rsidP="00D2312E">
            <w:pPr>
              <w:spacing w:after="0"/>
              <w:ind w:left="250"/>
              <w:rPr>
                <w:rFonts w:ascii="Arial" w:hAnsi="Arial" w:cs="Arial"/>
              </w:rPr>
            </w:pPr>
            <w:r w:rsidRPr="00155839">
              <w:rPr>
                <w:rFonts w:ascii="Arial" w:hAnsi="Arial" w:cs="Arial"/>
              </w:rPr>
              <w:t xml:space="preserve"> </w:t>
            </w:r>
          </w:p>
          <w:p w14:paraId="259B4124" w14:textId="0F8405A4" w:rsidR="00D2312E" w:rsidRPr="00994EFE" w:rsidRDefault="00D2312E" w:rsidP="00994EFE">
            <w:pPr>
              <w:spacing w:after="0" w:line="240" w:lineRule="auto"/>
              <w:jc w:val="both"/>
              <w:rPr>
                <w:rFonts w:ascii="Arial" w:eastAsia="Segoe UI" w:hAnsi="Arial" w:cs="Arial"/>
                <w:highlight w:val="yellow"/>
              </w:rPr>
            </w:pPr>
          </w:p>
        </w:tc>
      </w:tr>
      <w:tr w:rsidR="00D2312E" w:rsidRPr="002C4DDC" w14:paraId="5243114F"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624C5B00" w14:textId="77777777" w:rsidR="00D2312E" w:rsidRDefault="001E2EA0" w:rsidP="00994EFE">
            <w:pPr>
              <w:spacing w:after="0" w:line="240" w:lineRule="auto"/>
              <w:ind w:left="37"/>
              <w:rPr>
                <w:rFonts w:ascii="Arial" w:hAnsi="Arial" w:cs="Arial"/>
                <w:b/>
              </w:rPr>
            </w:pPr>
            <w:r w:rsidRPr="001E2EA0">
              <w:rPr>
                <w:rFonts w:ascii="Arial" w:hAnsi="Arial" w:cs="Arial"/>
                <w:b/>
              </w:rPr>
              <w:t>Facilitates ward and staff development</w:t>
            </w:r>
          </w:p>
          <w:p w14:paraId="45B4B3EC" w14:textId="67311DAD" w:rsidR="001E2EA0" w:rsidRPr="00155839" w:rsidRDefault="001E2EA0" w:rsidP="00994EFE">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418627D1" w14:textId="0607837B"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 xml:space="preserve">Participate in the yearly appraisal of nursing staff </w:t>
            </w:r>
            <w:r w:rsidR="00CA0490" w:rsidRPr="001E2EA0">
              <w:rPr>
                <w:rFonts w:ascii="Arial" w:hAnsi="Arial" w:cs="Arial"/>
              </w:rPr>
              <w:t>performance and</w:t>
            </w:r>
            <w:r w:rsidRPr="001E2EA0">
              <w:rPr>
                <w:rFonts w:ascii="Arial" w:hAnsi="Arial" w:cs="Arial"/>
              </w:rPr>
              <w:t xml:space="preserve"> ensure there is a documented performance appraisal on file.</w:t>
            </w:r>
          </w:p>
          <w:p w14:paraId="52B24D9F"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Identify staff learning needs and in consultation with the Clinical Nurse Specialist, Professional Leaders and Educator plan appropriate staff education initiatives.</w:t>
            </w:r>
          </w:p>
          <w:p w14:paraId="1D58BEA8"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Support nursing staff to form goals and objectives for clinical practice development and achieve these within timeframes allocated.</w:t>
            </w:r>
          </w:p>
          <w:p w14:paraId="7096EA1A"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Evaluate nursing staff needs for area, facilitate replacement requests, interviews and appointments in consultation with the Nursing Director / Service Manager and People and Capability.</w:t>
            </w:r>
          </w:p>
          <w:p w14:paraId="689FD4B0"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Facilitate orientation of all staff new to the area and oversee preceptorship within the ward.</w:t>
            </w:r>
          </w:p>
          <w:p w14:paraId="56AF5DD8"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lastRenderedPageBreak/>
              <w:t>Provides direct feedback and support to team members as appropriate.</w:t>
            </w:r>
          </w:p>
          <w:p w14:paraId="20B0159E"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Oversee the development of an in-service programme suited to the needs of the ward and utilise formal and informal opportunities for staff education.</w:t>
            </w:r>
          </w:p>
          <w:p w14:paraId="1E3A0253" w14:textId="77777777" w:rsidR="001E2EA0" w:rsidRPr="001E2EA0"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Use critical incidents as an opportunity for staff development and debriefing.</w:t>
            </w:r>
          </w:p>
          <w:p w14:paraId="62A01121" w14:textId="77777777" w:rsidR="00D2312E" w:rsidRDefault="001E2EA0" w:rsidP="001E2EA0">
            <w:pPr>
              <w:pStyle w:val="ListParagraph"/>
              <w:numPr>
                <w:ilvl w:val="0"/>
                <w:numId w:val="29"/>
              </w:numPr>
              <w:spacing w:after="4" w:line="251" w:lineRule="auto"/>
              <w:ind w:left="742" w:right="71"/>
              <w:jc w:val="both"/>
              <w:rPr>
                <w:rFonts w:ascii="Arial" w:hAnsi="Arial" w:cs="Arial"/>
              </w:rPr>
            </w:pPr>
            <w:r w:rsidRPr="001E2EA0">
              <w:rPr>
                <w:rFonts w:ascii="Arial" w:hAnsi="Arial" w:cs="Arial"/>
              </w:rPr>
              <w:t>Utilise appropriate strategies to bring about changes in practice where indicated</w:t>
            </w:r>
            <w:r>
              <w:rPr>
                <w:rFonts w:ascii="Arial" w:hAnsi="Arial" w:cs="Arial"/>
              </w:rPr>
              <w:t>.</w:t>
            </w:r>
          </w:p>
          <w:p w14:paraId="40673402" w14:textId="37AF7ECB" w:rsidR="001E2EA0" w:rsidRPr="001E2EA0" w:rsidRDefault="001E2EA0" w:rsidP="001E2EA0">
            <w:pPr>
              <w:pStyle w:val="ListParagraph"/>
              <w:spacing w:after="4" w:line="251" w:lineRule="auto"/>
              <w:ind w:left="742" w:right="71"/>
              <w:jc w:val="both"/>
              <w:rPr>
                <w:rFonts w:ascii="Arial" w:hAnsi="Arial" w:cs="Arial"/>
              </w:rPr>
            </w:pPr>
          </w:p>
        </w:tc>
      </w:tr>
      <w:tr w:rsidR="001E2EA0" w:rsidRPr="002C4DDC" w14:paraId="25EE0115"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13061A99" w14:textId="3B0600D2" w:rsidR="001E2EA0" w:rsidRDefault="001E2EA0" w:rsidP="001E2EA0">
            <w:pPr>
              <w:spacing w:after="0" w:line="240" w:lineRule="auto"/>
              <w:ind w:left="37"/>
              <w:rPr>
                <w:rFonts w:ascii="Arial" w:hAnsi="Arial" w:cs="Arial"/>
                <w:b/>
                <w:bCs/>
              </w:rPr>
            </w:pPr>
            <w:r w:rsidRPr="001E2EA0">
              <w:rPr>
                <w:rFonts w:ascii="Arial" w:hAnsi="Arial" w:cs="Arial"/>
                <w:b/>
                <w:bCs/>
              </w:rPr>
              <w:lastRenderedPageBreak/>
              <w:t>Responsible for further developing his/her own levels of personal and professional development</w:t>
            </w:r>
          </w:p>
          <w:p w14:paraId="7D9A7CCD" w14:textId="56764A1D" w:rsidR="001E2EA0" w:rsidRPr="001E2EA0" w:rsidRDefault="001E2EA0" w:rsidP="001E2EA0">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6416DB49"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In partnership with the Nursing director and Director of Nursing, set objectives for self-development during the appraisal process.</w:t>
            </w:r>
          </w:p>
          <w:p w14:paraId="5BE77DD9"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Demonstrate a commitment to self-development which is allied to the needs of the area and role.</w:t>
            </w:r>
          </w:p>
          <w:p w14:paraId="5AD3D11C"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Demonstrate current knowledge in the field of specialty and a strong knowledge base relating to the practice of nursing generally.</w:t>
            </w:r>
          </w:p>
          <w:p w14:paraId="52A1FB82" w14:textId="77777777" w:rsidR="001E2EA0" w:rsidRPr="001E2EA0" w:rsidRDefault="001E2EA0" w:rsidP="001E2EA0">
            <w:pPr>
              <w:pStyle w:val="ListParagraph"/>
              <w:numPr>
                <w:ilvl w:val="0"/>
                <w:numId w:val="17"/>
              </w:numPr>
              <w:spacing w:after="4" w:line="251" w:lineRule="auto"/>
              <w:ind w:right="71"/>
              <w:jc w:val="both"/>
              <w:rPr>
                <w:rFonts w:ascii="Arial" w:hAnsi="Arial" w:cs="Arial"/>
              </w:rPr>
            </w:pPr>
            <w:r w:rsidRPr="001E2EA0">
              <w:rPr>
                <w:rFonts w:ascii="Arial" w:eastAsia="Segoe UI" w:hAnsi="Arial" w:cs="Arial"/>
              </w:rPr>
              <w:t>Reflect on own practise using critical incidents as a learning experience.</w:t>
            </w:r>
          </w:p>
          <w:p w14:paraId="2AB2BC49" w14:textId="1C826D26" w:rsidR="001E2EA0" w:rsidRPr="001E2EA0" w:rsidRDefault="001E2EA0" w:rsidP="001E2EA0">
            <w:pPr>
              <w:pStyle w:val="ListParagraph"/>
              <w:spacing w:after="4" w:line="251" w:lineRule="auto"/>
              <w:ind w:right="71"/>
              <w:jc w:val="both"/>
              <w:rPr>
                <w:rFonts w:ascii="Arial" w:hAnsi="Arial" w:cs="Arial"/>
              </w:rPr>
            </w:pPr>
          </w:p>
        </w:tc>
      </w:tr>
      <w:tr w:rsidR="001E2EA0" w:rsidRPr="002C4DDC" w14:paraId="1047FEC0"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32D89CD9" w14:textId="705A3B29" w:rsidR="001E2EA0" w:rsidRDefault="001E2EA0" w:rsidP="001E2EA0">
            <w:pPr>
              <w:spacing w:after="0" w:line="240" w:lineRule="auto"/>
              <w:ind w:left="37"/>
              <w:rPr>
                <w:rFonts w:ascii="Arial" w:hAnsi="Arial" w:cs="Arial"/>
                <w:b/>
                <w:bCs/>
              </w:rPr>
            </w:pPr>
            <w:r w:rsidRPr="001E2EA0">
              <w:rPr>
                <w:rFonts w:ascii="Arial" w:hAnsi="Arial" w:cs="Arial"/>
                <w:b/>
                <w:bCs/>
              </w:rPr>
              <w:t>Ensure that the Health New Zealand Occupational Safety and Health requirements are met within the ward</w:t>
            </w:r>
          </w:p>
          <w:p w14:paraId="2A7691D0" w14:textId="0B46B69F" w:rsidR="001E2EA0" w:rsidRPr="001E2EA0" w:rsidRDefault="001E2EA0" w:rsidP="001E2EA0">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47AFA825"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Maintain knowledge of HNZ health and safety systems and policies.</w:t>
            </w:r>
          </w:p>
          <w:p w14:paraId="38D25FCB"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Ensure all accidents are reported, investigated and relevant documentation is completed accurately, and forward to the appropriate personnel as stipulated in the Health and Safety Policy &amp; Procedures Manual.</w:t>
            </w:r>
          </w:p>
          <w:p w14:paraId="79B1CC1B"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In conjunction with relevant personnel, education will be provided to all Ward staff on OSH and safe handling.</w:t>
            </w:r>
          </w:p>
          <w:p w14:paraId="34F00E16"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All new staff have been inducted in health and safety policies and procedures relevant to their position.</w:t>
            </w:r>
          </w:p>
          <w:p w14:paraId="78593995"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Liaise with Health and Safety (H &amp; S) Advisor and senior management on health and safety programmes and initiatives.</w:t>
            </w:r>
          </w:p>
          <w:p w14:paraId="1202EFEF"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Ensure regular audits are carried out to monitor hazard controls and to identify new hazards.</w:t>
            </w:r>
          </w:p>
          <w:p w14:paraId="15BB5F65"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In conjunction with the Well NZ Rehabilitation Co-ordinator, support employee’s rehabilitation plan, to ensure early and durable return to work.</w:t>
            </w:r>
          </w:p>
          <w:p w14:paraId="13B2EE01" w14:textId="276C86D7" w:rsidR="001E2EA0" w:rsidRPr="001E2EA0" w:rsidRDefault="001E2EA0" w:rsidP="001E2EA0">
            <w:pPr>
              <w:pStyle w:val="ListParagraph"/>
              <w:numPr>
                <w:ilvl w:val="0"/>
                <w:numId w:val="17"/>
              </w:numPr>
              <w:spacing w:after="4" w:line="251" w:lineRule="auto"/>
              <w:ind w:right="71"/>
              <w:jc w:val="both"/>
              <w:rPr>
                <w:rFonts w:ascii="Arial" w:hAnsi="Arial" w:cs="Arial"/>
              </w:rPr>
            </w:pPr>
            <w:r w:rsidRPr="001E2EA0">
              <w:rPr>
                <w:rFonts w:ascii="Arial" w:eastAsia="Segoe UI" w:hAnsi="Arial" w:cs="Arial"/>
              </w:rPr>
              <w:t>Promote safe handling and H &amp; S initiatives within the area</w:t>
            </w:r>
            <w:r>
              <w:rPr>
                <w:rFonts w:ascii="Arial" w:eastAsia="Segoe UI" w:hAnsi="Arial" w:cs="Arial"/>
              </w:rPr>
              <w:t>.</w:t>
            </w:r>
          </w:p>
          <w:p w14:paraId="21C4A704" w14:textId="5E879D85" w:rsidR="001E2EA0" w:rsidRPr="001E2EA0" w:rsidRDefault="001E2EA0" w:rsidP="001E2EA0">
            <w:pPr>
              <w:pStyle w:val="ListParagraph"/>
              <w:spacing w:after="4" w:line="251" w:lineRule="auto"/>
              <w:ind w:right="71"/>
              <w:jc w:val="both"/>
              <w:rPr>
                <w:rFonts w:ascii="Arial" w:hAnsi="Arial" w:cs="Arial"/>
              </w:rPr>
            </w:pPr>
          </w:p>
        </w:tc>
      </w:tr>
      <w:tr w:rsidR="001E2EA0" w:rsidRPr="002C4DDC" w14:paraId="782D0CD3" w14:textId="77777777" w:rsidTr="00BE0CC0">
        <w:trPr>
          <w:gridAfter w:val="1"/>
          <w:wAfter w:w="7188" w:type="dxa"/>
        </w:trPr>
        <w:tc>
          <w:tcPr>
            <w:tcW w:w="2002" w:type="dxa"/>
            <w:tcBorders>
              <w:top w:val="single" w:sz="4" w:space="0" w:color="D9D9D9"/>
              <w:bottom w:val="single" w:sz="4" w:space="0" w:color="D9D9D9"/>
              <w:right w:val="single" w:sz="4" w:space="0" w:color="D9D9D9"/>
            </w:tcBorders>
          </w:tcPr>
          <w:p w14:paraId="40F6FA2A" w14:textId="77777777" w:rsidR="001E2EA0" w:rsidRDefault="001E2EA0" w:rsidP="001E2EA0">
            <w:pPr>
              <w:spacing w:after="0" w:line="240" w:lineRule="auto"/>
              <w:ind w:left="37"/>
              <w:rPr>
                <w:rFonts w:ascii="Arial" w:hAnsi="Arial" w:cs="Arial"/>
                <w:b/>
                <w:bCs/>
              </w:rPr>
            </w:pPr>
            <w:r w:rsidRPr="001E2EA0">
              <w:rPr>
                <w:rFonts w:ascii="Arial" w:hAnsi="Arial" w:cs="Arial"/>
                <w:b/>
                <w:bCs/>
              </w:rPr>
              <w:t>Undertake other duties as reasonably directed by the Nursing Director/Director of Nursing</w:t>
            </w:r>
          </w:p>
          <w:p w14:paraId="0E9185B4" w14:textId="6A00EFA8" w:rsidR="001E2EA0" w:rsidRPr="001E2EA0" w:rsidRDefault="001E2EA0" w:rsidP="001E2EA0">
            <w:pPr>
              <w:spacing w:after="0" w:line="240" w:lineRule="auto"/>
              <w:ind w:left="37"/>
              <w:rPr>
                <w:rFonts w:ascii="Arial" w:hAnsi="Arial" w:cs="Arial"/>
                <w:b/>
              </w:rPr>
            </w:pPr>
          </w:p>
        </w:tc>
        <w:tc>
          <w:tcPr>
            <w:tcW w:w="7035" w:type="dxa"/>
            <w:tcBorders>
              <w:top w:val="single" w:sz="4" w:space="0" w:color="D9D9D9"/>
              <w:left w:val="single" w:sz="4" w:space="0" w:color="D9D9D9"/>
              <w:bottom w:val="single" w:sz="4" w:space="0" w:color="D9D9D9"/>
            </w:tcBorders>
          </w:tcPr>
          <w:p w14:paraId="483CE12E" w14:textId="77777777" w:rsidR="001E2EA0" w:rsidRPr="001E2EA0" w:rsidRDefault="001E2EA0" w:rsidP="001E2EA0">
            <w:pPr>
              <w:pStyle w:val="ListParagraph"/>
              <w:numPr>
                <w:ilvl w:val="0"/>
                <w:numId w:val="17"/>
              </w:numPr>
              <w:spacing w:after="0" w:line="240" w:lineRule="auto"/>
              <w:jc w:val="both"/>
              <w:rPr>
                <w:rFonts w:ascii="Arial" w:eastAsia="Segoe UI" w:hAnsi="Arial" w:cs="Arial"/>
              </w:rPr>
            </w:pPr>
            <w:r w:rsidRPr="001E2EA0">
              <w:rPr>
                <w:rFonts w:ascii="Arial" w:eastAsia="Segoe UI" w:hAnsi="Arial" w:cs="Arial"/>
              </w:rPr>
              <w:t>Complete all duties in a professional and timely manner and in the best interests of the hospital.</w:t>
            </w:r>
          </w:p>
          <w:p w14:paraId="7FC30894" w14:textId="5DE7F9F1" w:rsidR="001E2EA0" w:rsidRPr="001E2EA0" w:rsidRDefault="001E2EA0" w:rsidP="001E2EA0">
            <w:pPr>
              <w:pStyle w:val="ListParagraph"/>
              <w:numPr>
                <w:ilvl w:val="0"/>
                <w:numId w:val="17"/>
              </w:numPr>
              <w:spacing w:after="4" w:line="251" w:lineRule="auto"/>
              <w:ind w:right="71"/>
              <w:jc w:val="both"/>
              <w:rPr>
                <w:rFonts w:ascii="Arial" w:hAnsi="Arial" w:cs="Arial"/>
              </w:rPr>
            </w:pPr>
            <w:r w:rsidRPr="001E2EA0">
              <w:rPr>
                <w:rFonts w:ascii="Arial" w:eastAsia="Segoe UI" w:hAnsi="Arial" w:cs="Arial"/>
              </w:rPr>
              <w:t>Carry Emergency Response pager as per roster</w:t>
            </w:r>
            <w:r>
              <w:rPr>
                <w:rFonts w:ascii="Arial" w:eastAsia="Segoe UI" w:hAnsi="Arial" w:cs="Arial"/>
              </w:rPr>
              <w:t>.</w:t>
            </w:r>
          </w:p>
        </w:tc>
      </w:tr>
      <w:tr w:rsidR="001E2EA0" w:rsidRPr="002C4DDC" w14:paraId="346EA7D3" w14:textId="77777777" w:rsidTr="00BE0CC0">
        <w:trPr>
          <w:gridAfter w:val="1"/>
          <w:wAfter w:w="7188" w:type="dxa"/>
          <w:trHeight w:val="1677"/>
        </w:trPr>
        <w:tc>
          <w:tcPr>
            <w:tcW w:w="2002" w:type="dxa"/>
            <w:tcBorders>
              <w:top w:val="single" w:sz="4" w:space="0" w:color="D9D9D9"/>
              <w:bottom w:val="single" w:sz="4" w:space="0" w:color="D9D9D9"/>
              <w:right w:val="single" w:sz="4" w:space="0" w:color="D9D9D9"/>
            </w:tcBorders>
          </w:tcPr>
          <w:p w14:paraId="28A4574F" w14:textId="77777777" w:rsidR="001E2EA0" w:rsidRPr="002C4DDC" w:rsidRDefault="001E2EA0" w:rsidP="001E2EA0">
            <w:pPr>
              <w:spacing w:after="0" w:line="240" w:lineRule="auto"/>
              <w:rPr>
                <w:rFonts w:ascii="Arial" w:hAnsi="Arial" w:cs="Arial"/>
                <w:b/>
                <w:bCs/>
              </w:rPr>
            </w:pPr>
            <w:bookmarkStart w:id="3" w:name="_Hlk104804046"/>
            <w:r w:rsidRPr="005B2F78">
              <w:rPr>
                <w:rFonts w:ascii="Arial" w:hAnsi="Arial" w:cs="Arial"/>
                <w:b/>
                <w:bCs/>
              </w:rPr>
              <w:lastRenderedPageBreak/>
              <w:t xml:space="preserve">Te </w:t>
            </w:r>
            <w:proofErr w:type="spellStart"/>
            <w:r w:rsidRPr="005B2F78">
              <w:rPr>
                <w:rFonts w:ascii="Arial" w:hAnsi="Arial" w:cs="Arial"/>
                <w:b/>
                <w:bCs/>
              </w:rPr>
              <w:t>Tiriti</w:t>
            </w:r>
            <w:proofErr w:type="spellEnd"/>
            <w:r w:rsidRPr="005B2F78">
              <w:rPr>
                <w:rFonts w:ascii="Arial" w:hAnsi="Arial" w:cs="Arial"/>
                <w:b/>
                <w:bCs/>
              </w:rPr>
              <w:t xml:space="preserve"> o Waitangi</w:t>
            </w:r>
          </w:p>
        </w:tc>
        <w:tc>
          <w:tcPr>
            <w:tcW w:w="7035" w:type="dxa"/>
            <w:tcBorders>
              <w:top w:val="single" w:sz="4" w:space="0" w:color="D9D9D9"/>
              <w:left w:val="single" w:sz="4" w:space="0" w:color="D9D9D9"/>
              <w:bottom w:val="single" w:sz="4" w:space="0" w:color="D9D9D9"/>
            </w:tcBorders>
          </w:tcPr>
          <w:p w14:paraId="43B63B94" w14:textId="54A4BB81"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41187A5A" w14:textId="5465CC75"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 and mana whenua-led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delivery and monitoring of health care.</w:t>
            </w:r>
          </w:p>
          <w:p w14:paraId="114F90B2" w14:textId="1B68F768"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p>
        </w:tc>
      </w:tr>
      <w:tr w:rsidR="001E2EA0" w:rsidRPr="002C4DDC" w14:paraId="24FE0D7C" w14:textId="77777777" w:rsidTr="00BE0CC0">
        <w:trPr>
          <w:gridAfter w:val="1"/>
          <w:wAfter w:w="7188" w:type="dxa"/>
          <w:trHeight w:val="2028"/>
        </w:trPr>
        <w:tc>
          <w:tcPr>
            <w:tcW w:w="2002" w:type="dxa"/>
            <w:tcBorders>
              <w:top w:val="single" w:sz="4" w:space="0" w:color="D9D9D9"/>
              <w:bottom w:val="single" w:sz="4" w:space="0" w:color="D9D9D9"/>
              <w:right w:val="single" w:sz="4" w:space="0" w:color="D9D9D9"/>
            </w:tcBorders>
          </w:tcPr>
          <w:p w14:paraId="1429151C" w14:textId="77777777" w:rsidR="001E2EA0" w:rsidRPr="002C4DDC" w:rsidRDefault="001E2EA0" w:rsidP="001E2EA0">
            <w:pPr>
              <w:spacing w:after="0" w:line="240" w:lineRule="auto"/>
              <w:rPr>
                <w:rFonts w:ascii="Arial" w:hAnsi="Arial" w:cs="Arial"/>
                <w:b/>
                <w:bCs/>
              </w:rPr>
            </w:pPr>
            <w:r w:rsidRPr="005B2F78">
              <w:rPr>
                <w:rFonts w:ascii="Arial" w:hAnsi="Arial" w:cs="Arial"/>
                <w:b/>
                <w:bCs/>
              </w:rPr>
              <w:t>Equity</w:t>
            </w:r>
          </w:p>
        </w:tc>
        <w:tc>
          <w:tcPr>
            <w:tcW w:w="7035" w:type="dxa"/>
            <w:tcBorders>
              <w:top w:val="single" w:sz="4" w:space="0" w:color="D9D9D9"/>
              <w:left w:val="single" w:sz="4" w:space="0" w:color="D9D9D9"/>
              <w:bottom w:val="single" w:sz="4" w:space="0" w:color="D9D9D9"/>
            </w:tcBorders>
          </w:tcPr>
          <w:p w14:paraId="071B8348" w14:textId="691BA92D"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458805CC" w14:textId="65360893"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p>
          <w:p w14:paraId="0E533622" w14:textId="64F3D873"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p>
          <w:p w14:paraId="2C284732" w14:textId="474D8B66" w:rsidR="001E2EA0" w:rsidRPr="000B3E62" w:rsidRDefault="001E2EA0" w:rsidP="001E2EA0">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54824781" w14:textId="115E2682"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tc>
      </w:tr>
      <w:tr w:rsidR="001E2EA0" w:rsidRPr="002C4DDC" w14:paraId="7DC93737" w14:textId="0649BB35" w:rsidTr="00BE0CC0">
        <w:trPr>
          <w:trHeight w:val="699"/>
        </w:trPr>
        <w:tc>
          <w:tcPr>
            <w:tcW w:w="2002" w:type="dxa"/>
            <w:tcBorders>
              <w:top w:val="single" w:sz="4" w:space="0" w:color="D9D9D9"/>
              <w:bottom w:val="single" w:sz="4" w:space="0" w:color="D9D9D9"/>
              <w:right w:val="single" w:sz="4" w:space="0" w:color="D9D9D9"/>
            </w:tcBorders>
          </w:tcPr>
          <w:p w14:paraId="44EFA36F" w14:textId="34A702AA" w:rsidR="001E2EA0" w:rsidRPr="002C4DDC" w:rsidRDefault="001E2EA0" w:rsidP="001E2EA0">
            <w:pPr>
              <w:spacing w:after="0" w:line="240" w:lineRule="auto"/>
              <w:rPr>
                <w:rFonts w:ascii="Arial" w:hAnsi="Arial" w:cs="Arial"/>
                <w:b/>
                <w:bCs/>
              </w:rPr>
            </w:pPr>
            <w:r w:rsidRPr="005B2F78">
              <w:rPr>
                <w:rFonts w:ascii="Arial" w:hAnsi="Arial" w:cs="Arial"/>
                <w:b/>
                <w:bCs/>
              </w:rPr>
              <w:t>Culture and People Leadership</w:t>
            </w:r>
          </w:p>
        </w:tc>
        <w:tc>
          <w:tcPr>
            <w:tcW w:w="7035" w:type="dxa"/>
            <w:tcBorders>
              <w:top w:val="single" w:sz="4" w:space="0" w:color="D9D9D9"/>
              <w:left w:val="single" w:sz="4" w:space="0" w:color="D9D9D9"/>
              <w:bottom w:val="single" w:sz="4" w:space="0" w:color="D9D9D9"/>
            </w:tcBorders>
          </w:tcPr>
          <w:p w14:paraId="0EB3B070" w14:textId="1A88DD65"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Leads, nurtures and develops our team to make them feel valued.</w:t>
            </w:r>
          </w:p>
          <w:p w14:paraId="09B185F2" w14:textId="25CFD695" w:rsidR="001E2EA0" w:rsidRPr="000B3E62" w:rsidRDefault="001E2EA0" w:rsidP="001E2EA0">
            <w:pPr>
              <w:numPr>
                <w:ilvl w:val="0"/>
                <w:numId w:val="17"/>
              </w:numPr>
              <w:spacing w:after="0" w:line="240" w:lineRule="auto"/>
              <w:jc w:val="both"/>
              <w:rPr>
                <w:rFonts w:ascii="Arial" w:eastAsia="Segoe UI" w:hAnsi="Arial" w:cs="Arial"/>
              </w:rPr>
            </w:pPr>
            <w:r w:rsidRPr="000B3E62">
              <w:rPr>
                <w:rFonts w:ascii="Arial" w:eastAsia="Segoe UI" w:hAnsi="Arial" w:cs="Arial"/>
              </w:rPr>
              <w:t>Prioritises developing individuals and the team so Health New Zealand has enough of the right skills for the future, supporting diversity of leadership to develop – M</w:t>
            </w:r>
            <w:r w:rsidRPr="002C4DDC">
              <w:rPr>
                <w:rFonts w:ascii="Arial" w:eastAsia="Segoe UI" w:hAnsi="Arial" w:cs="Arial"/>
              </w:rPr>
              <w:t>ā</w:t>
            </w:r>
            <w:r w:rsidRPr="000B3E62">
              <w:rPr>
                <w:rFonts w:ascii="Arial" w:eastAsia="Segoe UI" w:hAnsi="Arial" w:cs="Arial"/>
              </w:rPr>
              <w:t>ori, Pacific, people with disabilities and others.</w:t>
            </w:r>
          </w:p>
          <w:p w14:paraId="1292CB7B" w14:textId="4DD46174"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Provides leadership that shows commitment, urgency and is visibly open, clear, and innovative whilst building mutually beneficial partnerships with various stakeholders both internally and externally.</w:t>
            </w:r>
          </w:p>
          <w:p w14:paraId="59513384" w14:textId="4EE964F4"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Implements and maintains People &amp; Communications strategies and processes that support provide an environment where employee experience, development, and performance management drive achievement of the organisation’s strategic and business goals.</w:t>
            </w:r>
          </w:p>
          <w:p w14:paraId="2F80DDC9" w14:textId="6AD2BB7B"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Te Mauri o Rongo, </w:t>
            </w:r>
            <w:r w:rsidRPr="002C4DDC">
              <w:rPr>
                <w:rFonts w:ascii="Arial" w:eastAsia="Segoe UI" w:hAnsi="Arial" w:cs="Arial"/>
              </w:rPr>
              <w:t>ensuring unification of diverse teams</w:t>
            </w:r>
            <w:r w:rsidRPr="000B3E62">
              <w:rPr>
                <w:rFonts w:ascii="Arial" w:eastAsia="Segoe UI" w:hAnsi="Arial" w:cs="Arial"/>
              </w:rPr>
              <w:t xml:space="preserve"> whilst simultaneously supporting local cultures to be retained &amp; strengthened.</w:t>
            </w:r>
          </w:p>
        </w:tc>
        <w:tc>
          <w:tcPr>
            <w:tcW w:w="7188" w:type="dxa"/>
          </w:tcPr>
          <w:p w14:paraId="559F8544" w14:textId="37B6FE32" w:rsidR="001E2EA0" w:rsidRPr="002C4DDC" w:rsidRDefault="001E2EA0" w:rsidP="001E2EA0">
            <w:pPr>
              <w:rPr>
                <w:rFonts w:ascii="Arial" w:hAnsi="Arial" w:cs="Arial"/>
              </w:rPr>
            </w:pPr>
          </w:p>
        </w:tc>
      </w:tr>
      <w:tr w:rsidR="001E2EA0" w:rsidRPr="002C4DDC" w14:paraId="60297B8A" w14:textId="77777777" w:rsidTr="00BE0CC0">
        <w:trPr>
          <w:gridAfter w:val="1"/>
          <w:wAfter w:w="7188" w:type="dxa"/>
          <w:trHeight w:val="274"/>
        </w:trPr>
        <w:tc>
          <w:tcPr>
            <w:tcW w:w="2002" w:type="dxa"/>
            <w:tcBorders>
              <w:top w:val="single" w:sz="4" w:space="0" w:color="D9D9D9"/>
              <w:bottom w:val="single" w:sz="4" w:space="0" w:color="D9D9D9"/>
              <w:right w:val="single" w:sz="4" w:space="0" w:color="D9D9D9"/>
            </w:tcBorders>
          </w:tcPr>
          <w:p w14:paraId="505AC9B4" w14:textId="77777777" w:rsidR="001E2EA0" w:rsidRPr="002C4DDC" w:rsidRDefault="001E2EA0" w:rsidP="001E2EA0">
            <w:pPr>
              <w:spacing w:after="0" w:line="240" w:lineRule="auto"/>
              <w:rPr>
                <w:rFonts w:ascii="Arial" w:hAnsi="Arial" w:cs="Arial"/>
                <w:b/>
                <w:bCs/>
              </w:rPr>
            </w:pPr>
            <w:r w:rsidRPr="005B2F78">
              <w:rPr>
                <w:rFonts w:ascii="Arial" w:hAnsi="Arial" w:cs="Arial"/>
                <w:b/>
                <w:bCs/>
              </w:rPr>
              <w:t>Innovation &amp; Improvement</w:t>
            </w:r>
          </w:p>
        </w:tc>
        <w:tc>
          <w:tcPr>
            <w:tcW w:w="7035" w:type="dxa"/>
            <w:tcBorders>
              <w:top w:val="single" w:sz="4" w:space="0" w:color="D9D9D9"/>
              <w:left w:val="single" w:sz="4" w:space="0" w:color="D9D9D9"/>
              <w:bottom w:val="single" w:sz="4" w:space="0" w:color="D9D9D9"/>
            </w:tcBorders>
          </w:tcPr>
          <w:p w14:paraId="25B565A2" w14:textId="441E73A2"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 open to new ideas and create a culture where individuals at all levels bring their ideas on how to ‘do it better’ to the table.</w:t>
            </w:r>
          </w:p>
          <w:p w14:paraId="3B08AE06" w14:textId="5F46D688"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Models an agile approach –tries new approaches, learns quickly, adapts fast.</w:t>
            </w:r>
          </w:p>
          <w:p w14:paraId="0FB2F9E5" w14:textId="4CADDEBF"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p>
        </w:tc>
      </w:tr>
      <w:tr w:rsidR="001E2EA0" w:rsidRPr="002C4DDC" w14:paraId="03F73213" w14:textId="77777777" w:rsidTr="00BE0CC0">
        <w:trPr>
          <w:gridAfter w:val="1"/>
          <w:wAfter w:w="7188" w:type="dxa"/>
          <w:trHeight w:val="841"/>
        </w:trPr>
        <w:tc>
          <w:tcPr>
            <w:tcW w:w="2002" w:type="dxa"/>
            <w:tcBorders>
              <w:top w:val="single" w:sz="4" w:space="0" w:color="D9D9D9"/>
              <w:bottom w:val="single" w:sz="4" w:space="0" w:color="D9D9D9"/>
              <w:right w:val="single" w:sz="4" w:space="0" w:color="D9D9D9"/>
            </w:tcBorders>
          </w:tcPr>
          <w:p w14:paraId="7BA1E9FE" w14:textId="204099C3" w:rsidR="001E2EA0" w:rsidRPr="002C4DDC" w:rsidRDefault="001E2EA0" w:rsidP="001E2EA0">
            <w:pPr>
              <w:spacing w:after="0" w:line="240" w:lineRule="auto"/>
              <w:rPr>
                <w:rFonts w:ascii="Arial" w:hAnsi="Arial" w:cs="Arial"/>
                <w:b/>
                <w:bCs/>
              </w:rPr>
            </w:pPr>
            <w:r w:rsidRPr="005B2F78">
              <w:rPr>
                <w:rFonts w:ascii="Arial" w:hAnsi="Arial" w:cs="Arial"/>
                <w:b/>
                <w:bCs/>
              </w:rPr>
              <w:t>Collaboration and Relationship Management</w:t>
            </w:r>
          </w:p>
        </w:tc>
        <w:tc>
          <w:tcPr>
            <w:tcW w:w="7035" w:type="dxa"/>
            <w:tcBorders>
              <w:top w:val="single" w:sz="4" w:space="0" w:color="D9D9D9"/>
              <w:left w:val="single" w:sz="4" w:space="0" w:color="D9D9D9"/>
              <w:bottom w:val="single" w:sz="4" w:space="0" w:color="D9D9D9"/>
            </w:tcBorders>
          </w:tcPr>
          <w:p w14:paraId="2719B4FA" w14:textId="45472FB6" w:rsidR="001E2EA0" w:rsidRPr="000B3E62" w:rsidRDefault="001E2EA0" w:rsidP="001E2EA0">
            <w:pPr>
              <w:pStyle w:val="ListParagraph"/>
              <w:numPr>
                <w:ilvl w:val="0"/>
                <w:numId w:val="17"/>
              </w:numPr>
              <w:spacing w:after="0" w:line="240" w:lineRule="auto"/>
              <w:contextualSpacing w:val="0"/>
              <w:jc w:val="both"/>
              <w:rPr>
                <w:rFonts w:ascii="Arial" w:eastAsia="Segoe UI" w:hAnsi="Arial" w:cs="Arial"/>
              </w:rPr>
            </w:pPr>
            <w:bookmarkStart w:id="4"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4"/>
          <w:p w14:paraId="0D9ABAA6" w14:textId="3DA6DAFF" w:rsidR="001E2EA0" w:rsidRPr="000B3E62" w:rsidRDefault="001E2EA0" w:rsidP="001E2EA0">
            <w:pPr>
              <w:pStyle w:val="ListParagraph"/>
              <w:numPr>
                <w:ilvl w:val="0"/>
                <w:numId w:val="17"/>
              </w:numPr>
              <w:spacing w:line="240" w:lineRule="auto"/>
              <w:rPr>
                <w:rFonts w:ascii="Arial" w:eastAsia="Segoe UI" w:hAnsi="Arial" w:cs="Arial"/>
              </w:rPr>
            </w:pPr>
            <w:r w:rsidRPr="000B3E62">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1E2EA0" w:rsidRPr="002C4DDC" w14:paraId="676B210F" w14:textId="77777777" w:rsidTr="00BE0CC0">
        <w:trPr>
          <w:gridAfter w:val="1"/>
          <w:wAfter w:w="7188" w:type="dxa"/>
          <w:trHeight w:val="2449"/>
        </w:trPr>
        <w:tc>
          <w:tcPr>
            <w:tcW w:w="2002" w:type="dxa"/>
            <w:tcBorders>
              <w:top w:val="single" w:sz="4" w:space="0" w:color="D9D9D9"/>
              <w:bottom w:val="single" w:sz="4" w:space="0" w:color="D9D9D9"/>
              <w:right w:val="single" w:sz="4" w:space="0" w:color="D9D9D9"/>
            </w:tcBorders>
          </w:tcPr>
          <w:p w14:paraId="2B5838F6" w14:textId="6F82E35B" w:rsidR="001E2EA0" w:rsidRPr="002C4DDC" w:rsidRDefault="001E2EA0" w:rsidP="001E2EA0">
            <w:pPr>
              <w:spacing w:after="0" w:line="240" w:lineRule="auto"/>
              <w:rPr>
                <w:rFonts w:ascii="Arial" w:hAnsi="Arial" w:cs="Arial"/>
                <w:b/>
                <w:bCs/>
              </w:rPr>
            </w:pPr>
            <w:r w:rsidRPr="002C4DDC">
              <w:rPr>
                <w:rFonts w:ascii="Arial" w:hAnsi="Arial" w:cs="Arial"/>
                <w:b/>
                <w:bCs/>
              </w:rPr>
              <w:lastRenderedPageBreak/>
              <w:t>Health &amp; safety</w:t>
            </w:r>
          </w:p>
        </w:tc>
        <w:tc>
          <w:tcPr>
            <w:tcW w:w="7035" w:type="dxa"/>
            <w:tcBorders>
              <w:top w:val="single" w:sz="4" w:space="0" w:color="D9D9D9"/>
              <w:left w:val="single" w:sz="4" w:space="0" w:color="D9D9D9"/>
              <w:bottom w:val="single" w:sz="4" w:space="0" w:color="D9D9D9"/>
            </w:tcBorders>
          </w:tcPr>
          <w:p w14:paraId="2B82E8F7" w14:textId="77777777" w:rsidR="00BE0CC0" w:rsidRPr="00BE0CC0" w:rsidRDefault="00BE0CC0" w:rsidP="00BE0CC0">
            <w:pPr>
              <w:spacing w:after="0" w:line="240" w:lineRule="auto"/>
              <w:jc w:val="both"/>
              <w:rPr>
                <w:rFonts w:ascii="Arial" w:eastAsia="Segoe UI" w:hAnsi="Arial" w:cs="Arial"/>
              </w:rPr>
            </w:pPr>
            <w:r w:rsidRPr="00BE0CC0">
              <w:rPr>
                <w:rFonts w:ascii="Arial" w:eastAsia="Segoe UI" w:hAnsi="Arial" w:cs="Arial"/>
              </w:rPr>
              <w:t>Managers are to take all practicable steps to ensure the health and safety of employees at work and maintain knowledge of HNZ health and safety systems and policies.</w:t>
            </w:r>
          </w:p>
          <w:p w14:paraId="5830031A" w14:textId="77777777" w:rsidR="00BE0CC0" w:rsidRPr="00BE0CC0" w:rsidRDefault="00BE0CC0" w:rsidP="00BE0CC0">
            <w:pPr>
              <w:spacing w:after="0" w:line="240" w:lineRule="auto"/>
              <w:jc w:val="both"/>
              <w:rPr>
                <w:rFonts w:ascii="Arial" w:eastAsia="Segoe UI" w:hAnsi="Arial" w:cs="Arial"/>
              </w:rPr>
            </w:pPr>
          </w:p>
          <w:p w14:paraId="44F3DF33" w14:textId="77777777" w:rsidR="00BE0CC0" w:rsidRPr="00BE0CC0" w:rsidRDefault="00BE0CC0" w:rsidP="00BE0CC0">
            <w:pPr>
              <w:spacing w:after="0" w:line="240" w:lineRule="auto"/>
              <w:jc w:val="both"/>
              <w:rPr>
                <w:rFonts w:ascii="Arial" w:eastAsia="Segoe UI" w:hAnsi="Arial" w:cs="Arial"/>
              </w:rPr>
            </w:pPr>
            <w:r w:rsidRPr="00BE0CC0">
              <w:rPr>
                <w:rFonts w:ascii="Arial" w:eastAsia="Segoe UI" w:hAnsi="Arial" w:cs="Arial"/>
              </w:rPr>
              <w:t>This will be achieved by ensuring:</w:t>
            </w:r>
          </w:p>
          <w:p w14:paraId="5AC690CD" w14:textId="77777777" w:rsidR="00BE0CC0" w:rsidRPr="00BE0CC0" w:rsidRDefault="00BE0CC0" w:rsidP="00BE0CC0">
            <w:pPr>
              <w:pStyle w:val="ListParagraph"/>
              <w:numPr>
                <w:ilvl w:val="0"/>
                <w:numId w:val="17"/>
              </w:numPr>
              <w:spacing w:after="0" w:line="240" w:lineRule="auto"/>
              <w:jc w:val="both"/>
              <w:rPr>
                <w:rFonts w:ascii="Arial" w:eastAsia="Segoe UI" w:hAnsi="Arial" w:cs="Arial"/>
              </w:rPr>
            </w:pPr>
            <w:r w:rsidRPr="00BE0CC0">
              <w:rPr>
                <w:rFonts w:ascii="Arial" w:eastAsia="Segoe UI" w:hAnsi="Arial" w:cs="Arial"/>
              </w:rPr>
              <w:t xml:space="preserve">Health and safety programmes are sustained by allocating </w:t>
            </w:r>
            <w:proofErr w:type="gramStart"/>
            <w:r w:rsidRPr="00BE0CC0">
              <w:rPr>
                <w:rFonts w:ascii="Arial" w:eastAsia="Segoe UI" w:hAnsi="Arial" w:cs="Arial"/>
              </w:rPr>
              <w:t>sufficient</w:t>
            </w:r>
            <w:proofErr w:type="gramEnd"/>
            <w:r w:rsidRPr="00BE0CC0">
              <w:rPr>
                <w:rFonts w:ascii="Arial" w:eastAsia="Segoe UI" w:hAnsi="Arial" w:cs="Arial"/>
              </w:rPr>
              <w:t xml:space="preserve"> resources for health and safety to function effectively. This includes regular liaison with the Health and Safety Advisor.</w:t>
            </w:r>
          </w:p>
          <w:p w14:paraId="0EADEA2F" w14:textId="77777777" w:rsidR="00BE0CC0" w:rsidRPr="00BE0CC0" w:rsidRDefault="00BE0CC0" w:rsidP="00BE0CC0">
            <w:pPr>
              <w:pStyle w:val="ListParagraph"/>
              <w:numPr>
                <w:ilvl w:val="0"/>
                <w:numId w:val="17"/>
              </w:numPr>
              <w:spacing w:after="0" w:line="240" w:lineRule="auto"/>
              <w:jc w:val="both"/>
              <w:rPr>
                <w:rFonts w:ascii="Arial" w:eastAsia="Segoe UI" w:hAnsi="Arial" w:cs="Arial"/>
              </w:rPr>
            </w:pPr>
            <w:r w:rsidRPr="00BE0CC0">
              <w:rPr>
                <w:rFonts w:ascii="Arial" w:eastAsia="Segoe UI" w:hAnsi="Arial" w:cs="Arial"/>
              </w:rPr>
              <w:t>Employee participation is encouraged and supported in processes for improving health and safety in the workplace and by employee attendance at health and safety meetings.</w:t>
            </w:r>
          </w:p>
          <w:p w14:paraId="04961916" w14:textId="77777777" w:rsidR="001E2EA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 system is in place for identifying and regularly assessing hazards in the workplace and controlling significant hazards</w:t>
            </w:r>
            <w:r>
              <w:rPr>
                <w:rFonts w:ascii="Arial" w:eastAsia="Segoe UI" w:hAnsi="Arial" w:cs="Arial"/>
              </w:rPr>
              <w:t>.</w:t>
            </w:r>
          </w:p>
          <w:p w14:paraId="0589FFB2"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employees are provided with information about the hazards and controls that they will encounter at work.</w:t>
            </w:r>
          </w:p>
          <w:p w14:paraId="1A23065D"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Regular workplace audits are carried out.</w:t>
            </w:r>
          </w:p>
          <w:p w14:paraId="4CB7E830"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employees receive and have signed off an induction to their workplace and to health and safety policies and procedures.</w:t>
            </w:r>
          </w:p>
          <w:p w14:paraId="46536170"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employees receive relevant information and training on health and safety including emergency procedures relevant to their area of work and the appropriate use of personal protective equipment they may need to use.</w:t>
            </w:r>
          </w:p>
          <w:p w14:paraId="07CDE407"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All accidents and injuries are accurately reported, investigated and documentation is forwarded on to the Health and Safety Advisor within agreed timeframes.</w:t>
            </w:r>
          </w:p>
          <w:p w14:paraId="00B187F6" w14:textId="77777777" w:rsidR="00BE0CC0" w:rsidRPr="00BE0CC0" w:rsidRDefault="00BE0CC0" w:rsidP="00BE0CC0">
            <w:pPr>
              <w:numPr>
                <w:ilvl w:val="0"/>
                <w:numId w:val="17"/>
              </w:numPr>
              <w:spacing w:before="100" w:beforeAutospacing="1" w:after="0" w:line="240" w:lineRule="auto"/>
              <w:jc w:val="both"/>
              <w:rPr>
                <w:rFonts w:ascii="Arial" w:eastAsia="Segoe UI" w:hAnsi="Arial" w:cs="Arial"/>
              </w:rPr>
            </w:pPr>
            <w:r w:rsidRPr="00BE0CC0">
              <w:rPr>
                <w:rFonts w:ascii="Arial" w:eastAsia="Segoe UI" w:hAnsi="Arial" w:cs="Arial"/>
              </w:rPr>
              <w:t xml:space="preserve">Support and participation </w:t>
            </w:r>
            <w:proofErr w:type="gramStart"/>
            <w:r w:rsidRPr="00BE0CC0">
              <w:rPr>
                <w:rFonts w:ascii="Arial" w:eastAsia="Segoe UI" w:hAnsi="Arial" w:cs="Arial"/>
              </w:rPr>
              <w:t>occurs</w:t>
            </w:r>
            <w:proofErr w:type="gramEnd"/>
            <w:r w:rsidRPr="00BE0CC0">
              <w:rPr>
                <w:rFonts w:ascii="Arial" w:eastAsia="Segoe UI" w:hAnsi="Arial" w:cs="Arial"/>
              </w:rPr>
              <w:t xml:space="preserve"> in employee’s rehabilitation for an early and durable return to work following injury or illness.</w:t>
            </w:r>
          </w:p>
          <w:p w14:paraId="4A8EE81B" w14:textId="47759306" w:rsidR="00BE0CC0" w:rsidRPr="000B3E62" w:rsidRDefault="00BE0CC0" w:rsidP="00BE0CC0">
            <w:pPr>
              <w:spacing w:before="100" w:beforeAutospacing="1" w:after="0" w:line="240" w:lineRule="auto"/>
              <w:ind w:left="720"/>
              <w:jc w:val="both"/>
              <w:rPr>
                <w:rFonts w:ascii="Arial" w:eastAsia="Segoe UI" w:hAnsi="Arial" w:cs="Arial"/>
              </w:rPr>
            </w:pPr>
          </w:p>
        </w:tc>
      </w:tr>
      <w:tr w:rsidR="001E2EA0" w:rsidRPr="002C4DDC" w14:paraId="374AACD4" w14:textId="77777777" w:rsidTr="00BE0CC0">
        <w:trPr>
          <w:gridAfter w:val="1"/>
          <w:wAfter w:w="7188" w:type="dxa"/>
          <w:trHeight w:val="1006"/>
        </w:trPr>
        <w:tc>
          <w:tcPr>
            <w:tcW w:w="2002" w:type="dxa"/>
            <w:tcBorders>
              <w:top w:val="single" w:sz="4" w:space="0" w:color="D9D9D9"/>
              <w:bottom w:val="single" w:sz="4" w:space="0" w:color="D9D9D9"/>
              <w:right w:val="single" w:sz="4" w:space="0" w:color="D9D9D9"/>
            </w:tcBorders>
          </w:tcPr>
          <w:p w14:paraId="3AE7F87E" w14:textId="1E1D16DB" w:rsidR="001E2EA0" w:rsidRPr="002C4DDC" w:rsidRDefault="001E2EA0" w:rsidP="001E2EA0">
            <w:pPr>
              <w:spacing w:after="0" w:line="240" w:lineRule="auto"/>
              <w:rPr>
                <w:rFonts w:ascii="Arial" w:hAnsi="Arial" w:cs="Arial"/>
                <w:b/>
                <w:bCs/>
              </w:rPr>
            </w:pPr>
            <w:r w:rsidRPr="005B2F78">
              <w:rPr>
                <w:rFonts w:ascii="Arial" w:hAnsi="Arial" w:cs="Arial"/>
                <w:b/>
                <w:bCs/>
              </w:rPr>
              <w:t>Compliance and Risk</w:t>
            </w:r>
          </w:p>
        </w:tc>
        <w:tc>
          <w:tcPr>
            <w:tcW w:w="7035" w:type="dxa"/>
            <w:tcBorders>
              <w:top w:val="single" w:sz="4" w:space="0" w:color="D9D9D9"/>
              <w:left w:val="single" w:sz="4" w:space="0" w:color="D9D9D9"/>
              <w:bottom w:val="single" w:sz="4" w:space="0" w:color="D9D9D9"/>
            </w:tcBorders>
          </w:tcPr>
          <w:p w14:paraId="5D029444" w14:textId="10420CC1" w:rsidR="001E2EA0" w:rsidRPr="002C4DDC" w:rsidRDefault="001E2EA0" w:rsidP="001E2EA0">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 responsibility to ensure appropriate risk reporting, management and mitigation activities are in place.</w:t>
            </w:r>
          </w:p>
          <w:p w14:paraId="3B97A212" w14:textId="50F004E1" w:rsidR="001E2EA0" w:rsidRPr="002C4DDC" w:rsidRDefault="001E2EA0" w:rsidP="001E2EA0">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p>
          <w:p w14:paraId="7034DE8D" w14:textId="22F8117E" w:rsidR="001E2EA0" w:rsidRPr="002C4DDC" w:rsidRDefault="001E2EA0" w:rsidP="001E2EA0">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3"/>
    </w:tbl>
    <w:p w14:paraId="65D10928" w14:textId="77777777" w:rsidR="00DF3A52" w:rsidRDefault="00DF3A52" w:rsidP="00DF3A52">
      <w:pPr>
        <w:pStyle w:val="Heading2"/>
        <w:rPr>
          <w:rFonts w:ascii="Arial" w:hAnsi="Arial" w:cs="Arial"/>
          <w:caps w:val="0"/>
          <w:sz w:val="22"/>
          <w:szCs w:val="22"/>
        </w:rPr>
      </w:pPr>
    </w:p>
    <w:p w14:paraId="1F592BD5" w14:textId="6134A235" w:rsidR="00DF3A52" w:rsidRPr="002C4DDC" w:rsidRDefault="00DF3A52" w:rsidP="00DF3A52">
      <w:pPr>
        <w:pStyle w:val="Heading2"/>
        <w:rPr>
          <w:rFonts w:ascii="Arial" w:hAnsi="Arial" w:cs="Arial"/>
          <w:caps w:val="0"/>
          <w:color w:val="15284C"/>
          <w:sz w:val="22"/>
          <w:szCs w:val="22"/>
        </w:rPr>
      </w:pPr>
      <w:r w:rsidRPr="002F5CD9">
        <w:rPr>
          <w:rFonts w:ascii="Arial" w:hAnsi="Arial" w:cs="Arial"/>
          <w:caps w:val="0"/>
          <w:color w:val="15284C"/>
          <w:sz w:val="22"/>
          <w:szCs w:val="22"/>
        </w:rPr>
        <w:t>Matters which must be referred to the</w:t>
      </w:r>
      <w:r w:rsidR="00994EFE" w:rsidRPr="002F5CD9">
        <w:rPr>
          <w:rFonts w:ascii="Arial" w:hAnsi="Arial" w:cs="Arial"/>
          <w:caps w:val="0"/>
          <w:color w:val="15284C"/>
          <w:sz w:val="22"/>
          <w:szCs w:val="22"/>
        </w:rPr>
        <w:t xml:space="preserve"> </w:t>
      </w:r>
      <w:r w:rsidR="000923D6">
        <w:rPr>
          <w:rFonts w:ascii="Arial" w:hAnsi="Arial" w:cs="Arial"/>
          <w:caps w:val="0"/>
          <w:color w:val="15284C"/>
          <w:sz w:val="22"/>
          <w:szCs w:val="22"/>
        </w:rPr>
        <w:t xml:space="preserve">Nursing Director/Service Manager </w:t>
      </w:r>
    </w:p>
    <w:p w14:paraId="76D1EF67" w14:textId="31D931D3"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Security breaches. </w:t>
      </w:r>
    </w:p>
    <w:p w14:paraId="6EDA3C79" w14:textId="77777777"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Serious incidents relating to patients or staff well-being. </w:t>
      </w:r>
    </w:p>
    <w:p w14:paraId="454EEA1D" w14:textId="77777777"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Staff performance, which may require disciplinary action. </w:t>
      </w:r>
    </w:p>
    <w:p w14:paraId="7F78339F" w14:textId="1789CE60"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Quality standards failures or deficiencies</w:t>
      </w:r>
    </w:p>
    <w:p w14:paraId="65135821" w14:textId="7275977E"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Any matters which do not comply with </w:t>
      </w:r>
      <w:r w:rsidR="00CA1961">
        <w:rPr>
          <w:rFonts w:ascii="Arial" w:eastAsia="Segoe UI" w:hAnsi="Arial" w:cs="Arial"/>
        </w:rPr>
        <w:t>Te Whatu Ora’s</w:t>
      </w:r>
      <w:r w:rsidRPr="00994EFE">
        <w:rPr>
          <w:rFonts w:ascii="Arial" w:eastAsia="Segoe UI" w:hAnsi="Arial" w:cs="Arial"/>
        </w:rPr>
        <w:t xml:space="preserve"> policies and procedures</w:t>
      </w:r>
      <w:r w:rsidR="00BE0CC0">
        <w:rPr>
          <w:rFonts w:ascii="Arial" w:eastAsia="Segoe UI" w:hAnsi="Arial" w:cs="Arial"/>
        </w:rPr>
        <w:t>.</w:t>
      </w:r>
    </w:p>
    <w:p w14:paraId="65C455F2" w14:textId="2441A467" w:rsidR="00D2312E" w:rsidRDefault="00D2312E" w:rsidP="00994EFE">
      <w:pPr>
        <w:spacing w:after="13" w:line="239" w:lineRule="auto"/>
        <w:ind w:left="360" w:right="71"/>
        <w:jc w:val="both"/>
      </w:pPr>
    </w:p>
    <w:p w14:paraId="054CBEFD" w14:textId="77777777" w:rsidR="00CA1961" w:rsidRDefault="00CA1961" w:rsidP="00994EFE">
      <w:pPr>
        <w:spacing w:after="13" w:line="239" w:lineRule="auto"/>
        <w:ind w:left="360" w:right="71"/>
        <w:jc w:val="both"/>
      </w:pPr>
    </w:p>
    <w:p w14:paraId="69114BEC" w14:textId="62B60E93" w:rsidR="00DF3A52" w:rsidRPr="00D2312E" w:rsidRDefault="00D2312E" w:rsidP="00994EFE">
      <w:pPr>
        <w:pStyle w:val="Heading2"/>
        <w:rPr>
          <w:rFonts w:ascii="Arial" w:hAnsi="Arial" w:cs="Arial"/>
          <w:caps w:val="0"/>
          <w:color w:val="15284C"/>
          <w:sz w:val="22"/>
          <w:szCs w:val="22"/>
        </w:rPr>
      </w:pPr>
      <w:r w:rsidRPr="005B2F78">
        <w:rPr>
          <w:rFonts w:ascii="Arial" w:hAnsi="Arial" w:cs="Arial"/>
          <w:caps w:val="0"/>
          <w:color w:val="15284C"/>
          <w:sz w:val="22"/>
          <w:szCs w:val="22"/>
        </w:rPr>
        <w:lastRenderedPageBreak/>
        <w:t>R</w:t>
      </w:r>
      <w:r w:rsidR="00DF3A52" w:rsidRPr="005B2F78">
        <w:rPr>
          <w:rFonts w:ascii="Arial" w:hAnsi="Arial" w:cs="Arial"/>
          <w:caps w:val="0"/>
          <w:color w:val="15284C"/>
          <w:sz w:val="22"/>
          <w:szCs w:val="22"/>
        </w:rPr>
        <w:t>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1C92C990" w14:textId="77777777" w:rsidR="00D2312E" w:rsidRDefault="00D2312E" w:rsidP="00B9274B">
            <w:pPr>
              <w:pStyle w:val="Heading2"/>
              <w:rPr>
                <w:rFonts w:ascii="Arial" w:hAnsi="Arial" w:cs="Arial"/>
                <w:caps w:val="0"/>
                <w:color w:val="15284C"/>
                <w:sz w:val="22"/>
                <w:szCs w:val="22"/>
              </w:rPr>
            </w:pPr>
          </w:p>
          <w:p w14:paraId="5684FCBD" w14:textId="77777777" w:rsidR="00D2312E" w:rsidRDefault="00D2312E" w:rsidP="00B9274B">
            <w:pPr>
              <w:pStyle w:val="Heading2"/>
              <w:rPr>
                <w:rFonts w:ascii="Arial" w:hAnsi="Arial" w:cs="Arial"/>
                <w:caps w:val="0"/>
                <w:color w:val="15284C"/>
                <w:sz w:val="22"/>
                <w:szCs w:val="22"/>
              </w:rPr>
            </w:pPr>
          </w:p>
          <w:p w14:paraId="579A7DC4" w14:textId="464B6C42"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994EFE">
        <w:trPr>
          <w:trHeight w:val="385"/>
        </w:trPr>
        <w:tc>
          <w:tcPr>
            <w:tcW w:w="4411" w:type="dxa"/>
            <w:shd w:val="clear" w:color="auto" w:fill="auto"/>
          </w:tcPr>
          <w:p w14:paraId="0FF3B9B0" w14:textId="4E7D8B5C" w:rsidR="00DF3A52" w:rsidRDefault="00155839" w:rsidP="005527E6">
            <w:pPr>
              <w:pStyle w:val="ListParagraph"/>
              <w:numPr>
                <w:ilvl w:val="0"/>
                <w:numId w:val="17"/>
              </w:numPr>
              <w:spacing w:after="0" w:line="240" w:lineRule="auto"/>
              <w:contextualSpacing w:val="0"/>
              <w:rPr>
                <w:rFonts w:ascii="Arial" w:eastAsia="Segoe UI" w:hAnsi="Arial" w:cs="Arial"/>
              </w:rPr>
            </w:pPr>
            <w:r w:rsidRPr="00155839">
              <w:rPr>
                <w:rFonts w:ascii="Arial" w:eastAsia="Segoe UI" w:hAnsi="Arial" w:cs="Arial"/>
              </w:rPr>
              <w:t xml:space="preserve">Relationships with external providers such as </w:t>
            </w:r>
            <w:r w:rsidR="009C471E">
              <w:rPr>
                <w:rFonts w:ascii="Arial" w:eastAsia="Segoe UI" w:hAnsi="Arial" w:cs="Arial"/>
              </w:rPr>
              <w:t>Ara</w:t>
            </w:r>
            <w:r w:rsidRPr="00155839">
              <w:rPr>
                <w:rFonts w:ascii="Arial" w:eastAsia="Segoe UI" w:hAnsi="Arial" w:cs="Arial"/>
              </w:rPr>
              <w:t>, Otago University, Nurse Maude</w:t>
            </w:r>
            <w:r w:rsidR="005527E6">
              <w:rPr>
                <w:rFonts w:ascii="Arial" w:eastAsia="Segoe UI" w:hAnsi="Arial" w:cs="Arial"/>
              </w:rPr>
              <w:t xml:space="preserve">, St Georges </w:t>
            </w:r>
            <w:r w:rsidRPr="00155839">
              <w:rPr>
                <w:rFonts w:ascii="Arial" w:eastAsia="Segoe UI" w:hAnsi="Arial" w:cs="Arial"/>
              </w:rPr>
              <w:t xml:space="preserve"> etc </w:t>
            </w:r>
          </w:p>
          <w:p w14:paraId="2B550522" w14:textId="49A26343" w:rsidR="00F92178" w:rsidRPr="00994EFE" w:rsidRDefault="00F92178" w:rsidP="005B2F78">
            <w:pPr>
              <w:pStyle w:val="ListParagraph"/>
              <w:spacing w:after="0" w:line="240" w:lineRule="auto"/>
              <w:contextualSpacing w:val="0"/>
              <w:rPr>
                <w:rFonts w:ascii="Arial" w:eastAsia="Segoe UI" w:hAnsi="Arial" w:cs="Arial"/>
              </w:rPr>
            </w:pPr>
          </w:p>
        </w:tc>
        <w:tc>
          <w:tcPr>
            <w:tcW w:w="4412" w:type="dxa"/>
            <w:shd w:val="clear" w:color="auto" w:fill="auto"/>
          </w:tcPr>
          <w:p w14:paraId="489C4B96" w14:textId="77777777" w:rsidR="005527E6" w:rsidRDefault="005527E6" w:rsidP="00994EFE">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 xml:space="preserve">Service Manager </w:t>
            </w:r>
          </w:p>
          <w:p w14:paraId="076B4D04" w14:textId="22A254CF" w:rsidR="00D2312E" w:rsidRPr="00994EFE" w:rsidRDefault="00D2312E" w:rsidP="00994EFE">
            <w:pPr>
              <w:pStyle w:val="ListParagraph"/>
              <w:numPr>
                <w:ilvl w:val="0"/>
                <w:numId w:val="17"/>
              </w:numPr>
              <w:spacing w:after="0" w:line="240" w:lineRule="auto"/>
              <w:contextualSpacing w:val="0"/>
              <w:jc w:val="both"/>
              <w:rPr>
                <w:rFonts w:ascii="Arial" w:eastAsia="Segoe UI" w:hAnsi="Arial" w:cs="Arial"/>
              </w:rPr>
            </w:pPr>
            <w:r w:rsidRPr="00994EFE">
              <w:rPr>
                <w:rFonts w:ascii="Arial" w:eastAsia="Segoe UI" w:hAnsi="Arial" w:cs="Arial"/>
              </w:rPr>
              <w:t xml:space="preserve">Director of Nursing Services </w:t>
            </w:r>
          </w:p>
          <w:p w14:paraId="3A764DA6"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Nursing Director </w:t>
            </w:r>
          </w:p>
          <w:p w14:paraId="678D9FCF"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Nursing Staff </w:t>
            </w:r>
          </w:p>
          <w:p w14:paraId="3F38C57B"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Other Charge Nurse Managers </w:t>
            </w:r>
          </w:p>
          <w:p w14:paraId="7FFCCE21"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Professional Development Unit and Nurse educators </w:t>
            </w:r>
          </w:p>
          <w:p w14:paraId="207CCF03"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Members of the Multidisciplinary team </w:t>
            </w:r>
          </w:p>
          <w:p w14:paraId="6F1E65DA"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Clinical Nurse Specialists </w:t>
            </w:r>
          </w:p>
          <w:p w14:paraId="7C364C23" w14:textId="77777777" w:rsidR="00D2312E" w:rsidRP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Medical Staff </w:t>
            </w:r>
          </w:p>
          <w:p w14:paraId="4A13C2F1" w14:textId="77777777" w:rsidR="00D2312E" w:rsidRDefault="00D2312E" w:rsidP="00994EFE">
            <w:pPr>
              <w:pStyle w:val="ListParagraph"/>
              <w:numPr>
                <w:ilvl w:val="0"/>
                <w:numId w:val="17"/>
              </w:numPr>
              <w:spacing w:after="0" w:line="240" w:lineRule="auto"/>
              <w:contextualSpacing w:val="0"/>
              <w:jc w:val="both"/>
              <w:rPr>
                <w:rFonts w:ascii="Arial" w:eastAsia="Segoe UI" w:hAnsi="Arial" w:cs="Arial"/>
              </w:rPr>
            </w:pPr>
            <w:r w:rsidRPr="00D2312E">
              <w:rPr>
                <w:rFonts w:ascii="Arial" w:eastAsia="Segoe UI" w:hAnsi="Arial" w:cs="Arial"/>
              </w:rPr>
              <w:t xml:space="preserve">Human Resources </w:t>
            </w:r>
          </w:p>
          <w:p w14:paraId="7B50DB16" w14:textId="05B9DCEA" w:rsidR="005527E6" w:rsidRPr="00D2312E" w:rsidRDefault="005527E6" w:rsidP="00994EFE">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Finance team</w:t>
            </w:r>
          </w:p>
          <w:p w14:paraId="77B2C61C" w14:textId="38CECCC3" w:rsidR="00DF3A52" w:rsidRPr="00994EFE" w:rsidRDefault="00DF3A52" w:rsidP="00994EFE">
            <w:pPr>
              <w:pStyle w:val="ListParagraph"/>
              <w:spacing w:after="0" w:line="240" w:lineRule="auto"/>
              <w:contextualSpacing w:val="0"/>
              <w:jc w:val="both"/>
              <w:rPr>
                <w:rFonts w:ascii="Arial" w:eastAsia="Segoe UI" w:hAnsi="Arial" w:cs="Arial"/>
              </w:rPr>
            </w:pPr>
          </w:p>
          <w:p w14:paraId="20671B6E" w14:textId="77777777" w:rsidR="00DF3A52" w:rsidRPr="00EA2B10" w:rsidRDefault="00DF3A52" w:rsidP="00994EFE">
            <w:pPr>
              <w:pStyle w:val="ListParagraph"/>
              <w:spacing w:after="0" w:line="240" w:lineRule="auto"/>
              <w:contextualSpacing w:val="0"/>
              <w:jc w:val="both"/>
              <w:rPr>
                <w:rFonts w:ascii="Arial" w:eastAsia="Segoe UI" w:hAnsi="Arial" w:cs="Arial"/>
                <w:highlight w:val="yellow"/>
              </w:rPr>
            </w:pPr>
          </w:p>
        </w:tc>
      </w:tr>
    </w:tbl>
    <w:p w14:paraId="4D3599FC" w14:textId="1A90B691" w:rsidR="00DF3A52" w:rsidRPr="002C4DDC" w:rsidRDefault="00DF3A52" w:rsidP="00F92178">
      <w:pPr>
        <w:rPr>
          <w:rFonts w:ascii="Arial" w:hAnsi="Arial" w:cs="Arial"/>
          <w:caps/>
          <w:color w:val="15284C"/>
          <w:sz w:val="24"/>
          <w:szCs w:val="24"/>
        </w:rPr>
      </w:pPr>
      <w:r w:rsidRPr="002C4DDC">
        <w:rPr>
          <w:rFonts w:ascii="Arial" w:hAnsi="Arial" w:cs="Arial"/>
          <w:color w:val="15284C"/>
          <w:sz w:val="24"/>
          <w:szCs w:val="24"/>
        </w:rPr>
        <w:t xml:space="preserve">About you – to succeed in this role </w:t>
      </w:r>
    </w:p>
    <w:p w14:paraId="1C6126ED" w14:textId="1985E92E" w:rsidR="00DF3A52" w:rsidRPr="002C4DDC" w:rsidRDefault="00A21145"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DA113F2" w:rsidR="00DF3A52" w:rsidRPr="002C4DDC" w:rsidRDefault="00DF3A52" w:rsidP="00B9274B">
            <w:pPr>
              <w:pStyle w:val="NoSpacing"/>
              <w:rPr>
                <w:rFonts w:ascii="Arial" w:hAnsi="Arial" w:cs="Arial"/>
                <w:b/>
                <w:bCs/>
                <w:sz w:val="22"/>
              </w:rPr>
            </w:pPr>
            <w:r w:rsidRPr="002C4DDC">
              <w:rPr>
                <w:rFonts w:ascii="Arial" w:hAnsi="Arial" w:cs="Arial"/>
                <w:b/>
                <w:bCs/>
                <w:sz w:val="22"/>
              </w:rPr>
              <w:t xml:space="preserve">You </w:t>
            </w:r>
            <w:r w:rsidR="00BE0CC0">
              <w:rPr>
                <w:rFonts w:ascii="Arial" w:hAnsi="Arial" w:cs="Arial"/>
                <w:b/>
                <w:bCs/>
                <w:sz w:val="22"/>
              </w:rPr>
              <w:t>must have</w:t>
            </w:r>
          </w:p>
        </w:tc>
        <w:tc>
          <w:tcPr>
            <w:tcW w:w="6758" w:type="dxa"/>
          </w:tcPr>
          <w:p w14:paraId="029262A2" w14:textId="77777777" w:rsidR="00DF3A52" w:rsidRPr="002C4DDC" w:rsidRDefault="00DF3A52" w:rsidP="00B9274B">
            <w:pPr>
              <w:pStyle w:val="NoSpacing"/>
              <w:jc w:val="both"/>
              <w:rPr>
                <w:rFonts w:ascii="Arial" w:hAnsi="Arial" w:cs="Arial"/>
                <w:sz w:val="22"/>
              </w:rPr>
            </w:pPr>
            <w:r w:rsidRPr="002C4DDC">
              <w:rPr>
                <w:rFonts w:ascii="Arial" w:hAnsi="Arial" w:cs="Arial"/>
                <w:b/>
                <w:sz w:val="22"/>
              </w:rPr>
              <w:t>Essential:</w:t>
            </w:r>
          </w:p>
          <w:p w14:paraId="276D0B7B"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Be registered with the New Zealand Nursing Council of New Zealand as Registered general or Registered Comprehensive Nurse and hold a current Nursing Council of New Zealand Practising Certificate.</w:t>
            </w:r>
          </w:p>
          <w:p w14:paraId="1D5E3697"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Have extensive experience in the nursing specialty.</w:t>
            </w:r>
          </w:p>
          <w:p w14:paraId="42610E94"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Holds or actively working towards a relevant Post Graduate Diploma</w:t>
            </w:r>
          </w:p>
          <w:p w14:paraId="3A695468" w14:textId="77777777" w:rsidR="00A2453D" w:rsidRPr="00F92178" w:rsidRDefault="00A2453D" w:rsidP="00F92178">
            <w:pPr>
              <w:spacing w:after="0" w:line="240" w:lineRule="auto"/>
              <w:jc w:val="both"/>
              <w:rPr>
                <w:rFonts w:ascii="Arial" w:hAnsi="Arial" w:cs="Arial"/>
                <w:highlight w:val="yellow"/>
              </w:rPr>
            </w:pP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9A19858"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Demonstrate the ability to develop and implement a nursing care delivery system.</w:t>
            </w:r>
          </w:p>
          <w:p w14:paraId="275E5165"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 xml:space="preserve">Demonstrate a commitment to staff development and </w:t>
            </w:r>
            <w:proofErr w:type="gramStart"/>
            <w:r w:rsidRPr="00BE0CC0">
              <w:rPr>
                <w:rFonts w:ascii="Arial" w:eastAsia="Segoe UI" w:hAnsi="Arial" w:cs="Arial"/>
                <w:color w:val="000000" w:themeColor="text1"/>
              </w:rPr>
              <w:t>research based</w:t>
            </w:r>
            <w:proofErr w:type="gramEnd"/>
            <w:r w:rsidRPr="00BE0CC0">
              <w:rPr>
                <w:rFonts w:ascii="Arial" w:eastAsia="Segoe UI" w:hAnsi="Arial" w:cs="Arial"/>
                <w:color w:val="000000" w:themeColor="text1"/>
              </w:rPr>
              <w:t xml:space="preserve"> practice.</w:t>
            </w:r>
          </w:p>
          <w:p w14:paraId="686558F8"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Promote accountable nursing practice.</w:t>
            </w:r>
          </w:p>
          <w:p w14:paraId="131314AA"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Be capable of detailed communication with a broad range of people.</w:t>
            </w:r>
          </w:p>
          <w:p w14:paraId="5E0C66D1"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proofErr w:type="gramStart"/>
            <w:r w:rsidRPr="00BE0CC0">
              <w:rPr>
                <w:rFonts w:ascii="Arial" w:eastAsia="Segoe UI" w:hAnsi="Arial" w:cs="Arial"/>
                <w:color w:val="000000" w:themeColor="text1"/>
              </w:rPr>
              <w:t>Have the ability to</w:t>
            </w:r>
            <w:proofErr w:type="gramEnd"/>
            <w:r w:rsidRPr="00BE0CC0">
              <w:rPr>
                <w:rFonts w:ascii="Arial" w:eastAsia="Segoe UI" w:hAnsi="Arial" w:cs="Arial"/>
                <w:color w:val="000000" w:themeColor="text1"/>
              </w:rPr>
              <w:t xml:space="preserve"> motivate staff and be a team person with an ability for goal achievement.</w:t>
            </w:r>
          </w:p>
          <w:p w14:paraId="1CD14E73"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 xml:space="preserve">Be computer literate and </w:t>
            </w:r>
            <w:proofErr w:type="gramStart"/>
            <w:r w:rsidRPr="00BE0CC0">
              <w:rPr>
                <w:rFonts w:ascii="Arial" w:eastAsia="Segoe UI" w:hAnsi="Arial" w:cs="Arial"/>
                <w:color w:val="000000" w:themeColor="text1"/>
              </w:rPr>
              <w:t>have the ability to</w:t>
            </w:r>
            <w:proofErr w:type="gramEnd"/>
            <w:r w:rsidRPr="00BE0CC0">
              <w:rPr>
                <w:rFonts w:ascii="Arial" w:eastAsia="Segoe UI" w:hAnsi="Arial" w:cs="Arial"/>
                <w:color w:val="000000" w:themeColor="text1"/>
              </w:rPr>
              <w:t xml:space="preserve"> expand on those skills.</w:t>
            </w:r>
          </w:p>
          <w:p w14:paraId="24BB422F"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Have the vision and ability to accommodate change.</w:t>
            </w:r>
          </w:p>
          <w:p w14:paraId="3EE6C596"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Have a commitment to Health NZ | Te Whatu Ora - Waitaha | Canterbury’s vision and direction.</w:t>
            </w:r>
          </w:p>
          <w:p w14:paraId="3636F465"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Demonstrated problem solving, negotiation and advocacy skills.</w:t>
            </w:r>
          </w:p>
          <w:p w14:paraId="754A858E" w14:textId="365999D9"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lastRenderedPageBreak/>
              <w:t>A working understanding of the T</w:t>
            </w:r>
            <w:r w:rsidR="00CA1961">
              <w:rPr>
                <w:rFonts w:ascii="Arial" w:eastAsia="Segoe UI" w:hAnsi="Arial" w:cs="Arial"/>
                <w:color w:val="000000" w:themeColor="text1"/>
              </w:rPr>
              <w:t xml:space="preserve">e </w:t>
            </w:r>
            <w:proofErr w:type="spellStart"/>
            <w:r w:rsidR="00CA1961">
              <w:rPr>
                <w:rFonts w:ascii="Arial" w:eastAsia="Segoe UI" w:hAnsi="Arial" w:cs="Arial"/>
                <w:color w:val="000000" w:themeColor="text1"/>
              </w:rPr>
              <w:t>Tiriti</w:t>
            </w:r>
            <w:proofErr w:type="spellEnd"/>
            <w:r w:rsidR="00CA1961">
              <w:rPr>
                <w:rFonts w:ascii="Arial" w:eastAsia="Segoe UI" w:hAnsi="Arial" w:cs="Arial"/>
                <w:color w:val="000000" w:themeColor="text1"/>
              </w:rPr>
              <w:t xml:space="preserve"> O</w:t>
            </w:r>
            <w:r w:rsidRPr="00BE0CC0">
              <w:rPr>
                <w:rFonts w:ascii="Arial" w:eastAsia="Segoe UI" w:hAnsi="Arial" w:cs="Arial"/>
                <w:color w:val="000000" w:themeColor="text1"/>
              </w:rPr>
              <w:t xml:space="preserve"> Waitangi, and demonstrated commitment to bi-culturalism</w:t>
            </w:r>
          </w:p>
          <w:p w14:paraId="46F281A3"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Initiative and ability to work under pressure.</w:t>
            </w:r>
          </w:p>
          <w:p w14:paraId="6064172A" w14:textId="77777777" w:rsidR="00BE0CC0" w:rsidRPr="00BE0CC0" w:rsidRDefault="00BE0CC0" w:rsidP="00BE0CC0">
            <w:pPr>
              <w:pStyle w:val="ListParagraph"/>
              <w:numPr>
                <w:ilvl w:val="0"/>
                <w:numId w:val="17"/>
              </w:numPr>
              <w:spacing w:after="0" w:line="240" w:lineRule="auto"/>
              <w:jc w:val="both"/>
              <w:rPr>
                <w:rFonts w:ascii="Arial" w:eastAsia="Segoe UI" w:hAnsi="Arial" w:cs="Arial"/>
                <w:color w:val="000000" w:themeColor="text1"/>
              </w:rPr>
            </w:pPr>
            <w:r w:rsidRPr="00BE0CC0">
              <w:rPr>
                <w:rFonts w:ascii="Arial" w:eastAsia="Segoe UI" w:hAnsi="Arial" w:cs="Arial"/>
                <w:color w:val="000000" w:themeColor="text1"/>
              </w:rPr>
              <w:t>Be able to work effectively within a health team which relies on strong relationships with line management and professional leadership roles.</w:t>
            </w:r>
          </w:p>
          <w:p w14:paraId="4F739B8B" w14:textId="46940863" w:rsidR="00DF3A52" w:rsidRPr="002C4DDC" w:rsidRDefault="00DF3A52" w:rsidP="00F92178">
            <w:pPr>
              <w:pStyle w:val="ListParagraph"/>
              <w:spacing w:after="0" w:line="240" w:lineRule="auto"/>
              <w:contextualSpacing w:val="0"/>
              <w:jc w:val="both"/>
              <w:rPr>
                <w:rFonts w:ascii="Arial" w:hAnsi="Arial" w:cs="Arial"/>
              </w:rPr>
            </w:pPr>
          </w:p>
        </w:tc>
      </w:tr>
    </w:tbl>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18427" w14:textId="77777777" w:rsidR="002F6233" w:rsidRDefault="002F6233" w:rsidP="00F31B43">
      <w:pPr>
        <w:spacing w:after="0" w:line="240" w:lineRule="auto"/>
      </w:pPr>
      <w:r>
        <w:separator/>
      </w:r>
    </w:p>
  </w:endnote>
  <w:endnote w:type="continuationSeparator" w:id="0">
    <w:p w14:paraId="4861166A" w14:textId="77777777" w:rsidR="002F6233" w:rsidRDefault="002F6233" w:rsidP="00F31B43">
      <w:pPr>
        <w:spacing w:after="0" w:line="240" w:lineRule="auto"/>
      </w:pPr>
      <w:r>
        <w:continuationSeparator/>
      </w:r>
    </w:p>
  </w:endnote>
  <w:endnote w:type="continuationNotice" w:id="1">
    <w:p w14:paraId="22584C1D" w14:textId="77777777" w:rsidR="002F6233" w:rsidRDefault="002F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8E758" w14:textId="77777777" w:rsidR="002F6233" w:rsidRDefault="002F6233" w:rsidP="00F31B43">
      <w:pPr>
        <w:spacing w:after="0" w:line="240" w:lineRule="auto"/>
      </w:pPr>
      <w:r>
        <w:separator/>
      </w:r>
    </w:p>
  </w:footnote>
  <w:footnote w:type="continuationSeparator" w:id="0">
    <w:p w14:paraId="6AB0BBFF" w14:textId="77777777" w:rsidR="002F6233" w:rsidRDefault="002F6233" w:rsidP="00F31B43">
      <w:pPr>
        <w:spacing w:after="0" w:line="240" w:lineRule="auto"/>
      </w:pPr>
      <w:r>
        <w:continuationSeparator/>
      </w:r>
    </w:p>
  </w:footnote>
  <w:footnote w:type="continuationNotice" w:id="1">
    <w:p w14:paraId="565EEBA9" w14:textId="77777777" w:rsidR="002F6233" w:rsidRDefault="002F6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40B112E"/>
    <w:multiLevelType w:val="hybridMultilevel"/>
    <w:tmpl w:val="6DD64798"/>
    <w:lvl w:ilvl="0" w:tplc="123E33A2">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B4A2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FE979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365B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344C9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E2976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1EA4A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8A907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FCB0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E6E10C7"/>
    <w:multiLevelType w:val="hybridMultilevel"/>
    <w:tmpl w:val="BE0C6376"/>
    <w:lvl w:ilvl="0" w:tplc="1820CC38">
      <w:start w:val="1"/>
      <w:numFmt w:val="bullet"/>
      <w:lvlText w:val="•"/>
      <w:lvlJc w:val="left"/>
      <w:pPr>
        <w:ind w:left="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AE47C">
      <w:start w:val="1"/>
      <w:numFmt w:val="decimal"/>
      <w:lvlText w:val="%2."/>
      <w:lvlJc w:val="left"/>
      <w:pPr>
        <w:ind w:left="17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E6A090">
      <w:start w:val="1"/>
      <w:numFmt w:val="lowerRoman"/>
      <w:lvlText w:val="%3"/>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B188FF4">
      <w:start w:val="1"/>
      <w:numFmt w:val="decimal"/>
      <w:lvlText w:val="%4"/>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C090E6">
      <w:start w:val="1"/>
      <w:numFmt w:val="lowerLetter"/>
      <w:lvlText w:val="%5"/>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6E2EFE">
      <w:start w:val="1"/>
      <w:numFmt w:val="lowerRoman"/>
      <w:lvlText w:val="%6"/>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12231A">
      <w:start w:val="1"/>
      <w:numFmt w:val="decimal"/>
      <w:lvlText w:val="%7"/>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40DB30">
      <w:start w:val="1"/>
      <w:numFmt w:val="lowerLetter"/>
      <w:lvlText w:val="%8"/>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8000D4">
      <w:start w:val="1"/>
      <w:numFmt w:val="lowerRoman"/>
      <w:lvlText w:val="%9"/>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B97EB0"/>
    <w:multiLevelType w:val="hybridMultilevel"/>
    <w:tmpl w:val="0B0417C8"/>
    <w:lvl w:ilvl="0" w:tplc="5CC0A5EC">
      <w:numFmt w:val="bullet"/>
      <w:lvlText w:val="•"/>
      <w:lvlJc w:val="left"/>
      <w:pPr>
        <w:ind w:left="1315" w:hanging="360"/>
      </w:pPr>
      <w:rPr>
        <w:rFonts w:ascii="Poppins" w:eastAsia="Times New Roman" w:hAnsi="Poppins" w:hint="default"/>
        <w:sz w:val="20"/>
      </w:rPr>
    </w:lvl>
    <w:lvl w:ilvl="1" w:tplc="14090003" w:tentative="1">
      <w:start w:val="1"/>
      <w:numFmt w:val="bullet"/>
      <w:lvlText w:val="o"/>
      <w:lvlJc w:val="left"/>
      <w:pPr>
        <w:ind w:left="2035" w:hanging="360"/>
      </w:pPr>
      <w:rPr>
        <w:rFonts w:ascii="Courier New" w:hAnsi="Courier New" w:cs="Courier New" w:hint="default"/>
      </w:rPr>
    </w:lvl>
    <w:lvl w:ilvl="2" w:tplc="14090005" w:tentative="1">
      <w:start w:val="1"/>
      <w:numFmt w:val="bullet"/>
      <w:lvlText w:val=""/>
      <w:lvlJc w:val="left"/>
      <w:pPr>
        <w:ind w:left="2755" w:hanging="360"/>
      </w:pPr>
      <w:rPr>
        <w:rFonts w:ascii="Wingdings" w:hAnsi="Wingdings" w:hint="default"/>
      </w:rPr>
    </w:lvl>
    <w:lvl w:ilvl="3" w:tplc="14090001" w:tentative="1">
      <w:start w:val="1"/>
      <w:numFmt w:val="bullet"/>
      <w:lvlText w:val=""/>
      <w:lvlJc w:val="left"/>
      <w:pPr>
        <w:ind w:left="3475" w:hanging="360"/>
      </w:pPr>
      <w:rPr>
        <w:rFonts w:ascii="Symbol" w:hAnsi="Symbol" w:hint="default"/>
      </w:rPr>
    </w:lvl>
    <w:lvl w:ilvl="4" w:tplc="14090003" w:tentative="1">
      <w:start w:val="1"/>
      <w:numFmt w:val="bullet"/>
      <w:lvlText w:val="o"/>
      <w:lvlJc w:val="left"/>
      <w:pPr>
        <w:ind w:left="4195" w:hanging="360"/>
      </w:pPr>
      <w:rPr>
        <w:rFonts w:ascii="Courier New" w:hAnsi="Courier New" w:cs="Courier New" w:hint="default"/>
      </w:rPr>
    </w:lvl>
    <w:lvl w:ilvl="5" w:tplc="14090005" w:tentative="1">
      <w:start w:val="1"/>
      <w:numFmt w:val="bullet"/>
      <w:lvlText w:val=""/>
      <w:lvlJc w:val="left"/>
      <w:pPr>
        <w:ind w:left="4915" w:hanging="360"/>
      </w:pPr>
      <w:rPr>
        <w:rFonts w:ascii="Wingdings" w:hAnsi="Wingdings" w:hint="default"/>
      </w:rPr>
    </w:lvl>
    <w:lvl w:ilvl="6" w:tplc="14090001" w:tentative="1">
      <w:start w:val="1"/>
      <w:numFmt w:val="bullet"/>
      <w:lvlText w:val=""/>
      <w:lvlJc w:val="left"/>
      <w:pPr>
        <w:ind w:left="5635" w:hanging="360"/>
      </w:pPr>
      <w:rPr>
        <w:rFonts w:ascii="Symbol" w:hAnsi="Symbol" w:hint="default"/>
      </w:rPr>
    </w:lvl>
    <w:lvl w:ilvl="7" w:tplc="14090003" w:tentative="1">
      <w:start w:val="1"/>
      <w:numFmt w:val="bullet"/>
      <w:lvlText w:val="o"/>
      <w:lvlJc w:val="left"/>
      <w:pPr>
        <w:ind w:left="6355" w:hanging="360"/>
      </w:pPr>
      <w:rPr>
        <w:rFonts w:ascii="Courier New" w:hAnsi="Courier New" w:cs="Courier New" w:hint="default"/>
      </w:rPr>
    </w:lvl>
    <w:lvl w:ilvl="8" w:tplc="14090005" w:tentative="1">
      <w:start w:val="1"/>
      <w:numFmt w:val="bullet"/>
      <w:lvlText w:val=""/>
      <w:lvlJc w:val="left"/>
      <w:pPr>
        <w:ind w:left="7075" w:hanging="360"/>
      </w:pPr>
      <w:rPr>
        <w:rFonts w:ascii="Wingdings" w:hAnsi="Wingdings" w:hint="default"/>
      </w:rPr>
    </w:lvl>
  </w:abstractNum>
  <w:abstractNum w:abstractNumId="4" w15:restartNumberingAfterBreak="0">
    <w:nsid w:val="22A6757D"/>
    <w:multiLevelType w:val="hybridMultilevel"/>
    <w:tmpl w:val="3C78254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8B54920"/>
    <w:multiLevelType w:val="hybridMultilevel"/>
    <w:tmpl w:val="4126A4E4"/>
    <w:lvl w:ilvl="0" w:tplc="654C6FF0">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50CDA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7452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FA913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E485B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C9C9F5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AAF9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3690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98C15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0" w15:restartNumberingAfterBreak="0">
    <w:nsid w:val="3B0A204B"/>
    <w:multiLevelType w:val="hybridMultilevel"/>
    <w:tmpl w:val="2FAA1032"/>
    <w:lvl w:ilvl="0" w:tplc="CA4C4B18">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EBB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54E16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225F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2C87F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7050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966B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DAD18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22315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BD6392B"/>
    <w:multiLevelType w:val="hybridMultilevel"/>
    <w:tmpl w:val="A5F8860C"/>
    <w:lvl w:ilvl="0" w:tplc="152A2B1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F810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BA1C3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5255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5A4E4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DCC1E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8A30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065EB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50554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7" w15:restartNumberingAfterBreak="0">
    <w:nsid w:val="48522F68"/>
    <w:multiLevelType w:val="multilevel"/>
    <w:tmpl w:val="EFBE0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7806FC3"/>
    <w:multiLevelType w:val="hybridMultilevel"/>
    <w:tmpl w:val="B8FE965C"/>
    <w:lvl w:ilvl="0" w:tplc="5CC0A5EC">
      <w:numFmt w:val="bullet"/>
      <w:lvlText w:val="•"/>
      <w:lvlJc w:val="left"/>
      <w:pPr>
        <w:ind w:left="1315" w:hanging="360"/>
      </w:pPr>
      <w:rPr>
        <w:rFonts w:ascii="Poppins" w:eastAsia="Times New Roman" w:hAnsi="Poppins" w:hint="default"/>
        <w:sz w:val="20"/>
      </w:rPr>
    </w:lvl>
    <w:lvl w:ilvl="1" w:tplc="14090003" w:tentative="1">
      <w:start w:val="1"/>
      <w:numFmt w:val="bullet"/>
      <w:lvlText w:val="o"/>
      <w:lvlJc w:val="left"/>
      <w:pPr>
        <w:ind w:left="2035" w:hanging="360"/>
      </w:pPr>
      <w:rPr>
        <w:rFonts w:ascii="Courier New" w:hAnsi="Courier New" w:cs="Courier New" w:hint="default"/>
      </w:rPr>
    </w:lvl>
    <w:lvl w:ilvl="2" w:tplc="14090005" w:tentative="1">
      <w:start w:val="1"/>
      <w:numFmt w:val="bullet"/>
      <w:lvlText w:val=""/>
      <w:lvlJc w:val="left"/>
      <w:pPr>
        <w:ind w:left="2755" w:hanging="360"/>
      </w:pPr>
      <w:rPr>
        <w:rFonts w:ascii="Wingdings" w:hAnsi="Wingdings" w:hint="default"/>
      </w:rPr>
    </w:lvl>
    <w:lvl w:ilvl="3" w:tplc="14090001" w:tentative="1">
      <w:start w:val="1"/>
      <w:numFmt w:val="bullet"/>
      <w:lvlText w:val=""/>
      <w:lvlJc w:val="left"/>
      <w:pPr>
        <w:ind w:left="3475" w:hanging="360"/>
      </w:pPr>
      <w:rPr>
        <w:rFonts w:ascii="Symbol" w:hAnsi="Symbol" w:hint="default"/>
      </w:rPr>
    </w:lvl>
    <w:lvl w:ilvl="4" w:tplc="14090003" w:tentative="1">
      <w:start w:val="1"/>
      <w:numFmt w:val="bullet"/>
      <w:lvlText w:val="o"/>
      <w:lvlJc w:val="left"/>
      <w:pPr>
        <w:ind w:left="4195" w:hanging="360"/>
      </w:pPr>
      <w:rPr>
        <w:rFonts w:ascii="Courier New" w:hAnsi="Courier New" w:cs="Courier New" w:hint="default"/>
      </w:rPr>
    </w:lvl>
    <w:lvl w:ilvl="5" w:tplc="14090005" w:tentative="1">
      <w:start w:val="1"/>
      <w:numFmt w:val="bullet"/>
      <w:lvlText w:val=""/>
      <w:lvlJc w:val="left"/>
      <w:pPr>
        <w:ind w:left="4915" w:hanging="360"/>
      </w:pPr>
      <w:rPr>
        <w:rFonts w:ascii="Wingdings" w:hAnsi="Wingdings" w:hint="default"/>
      </w:rPr>
    </w:lvl>
    <w:lvl w:ilvl="6" w:tplc="14090001" w:tentative="1">
      <w:start w:val="1"/>
      <w:numFmt w:val="bullet"/>
      <w:lvlText w:val=""/>
      <w:lvlJc w:val="left"/>
      <w:pPr>
        <w:ind w:left="5635" w:hanging="360"/>
      </w:pPr>
      <w:rPr>
        <w:rFonts w:ascii="Symbol" w:hAnsi="Symbol" w:hint="default"/>
      </w:rPr>
    </w:lvl>
    <w:lvl w:ilvl="7" w:tplc="14090003" w:tentative="1">
      <w:start w:val="1"/>
      <w:numFmt w:val="bullet"/>
      <w:lvlText w:val="o"/>
      <w:lvlJc w:val="left"/>
      <w:pPr>
        <w:ind w:left="6355" w:hanging="360"/>
      </w:pPr>
      <w:rPr>
        <w:rFonts w:ascii="Courier New" w:hAnsi="Courier New" w:cs="Courier New" w:hint="default"/>
      </w:rPr>
    </w:lvl>
    <w:lvl w:ilvl="8" w:tplc="14090005" w:tentative="1">
      <w:start w:val="1"/>
      <w:numFmt w:val="bullet"/>
      <w:lvlText w:val=""/>
      <w:lvlJc w:val="left"/>
      <w:pPr>
        <w:ind w:left="7075" w:hanging="360"/>
      </w:pPr>
      <w:rPr>
        <w:rFonts w:ascii="Wingdings" w:hAnsi="Wingdings" w:hint="default"/>
      </w:rPr>
    </w:lvl>
  </w:abstractNum>
  <w:abstractNum w:abstractNumId="23" w15:restartNumberingAfterBreak="0">
    <w:nsid w:val="694A7EE7"/>
    <w:multiLevelType w:val="hybridMultilevel"/>
    <w:tmpl w:val="723CD67A"/>
    <w:lvl w:ilvl="0" w:tplc="A9AA748A">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9651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E261C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AA5C2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B8CA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A9E4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96EE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CCB4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0830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5" w15:restartNumberingAfterBreak="0">
    <w:nsid w:val="71C30F02"/>
    <w:multiLevelType w:val="hybridMultilevel"/>
    <w:tmpl w:val="D318F9F6"/>
    <w:lvl w:ilvl="0" w:tplc="0732847A">
      <w:start w:val="1"/>
      <w:numFmt w:val="bullet"/>
      <w:lvlText w:val="•"/>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69A1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BC478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701FB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60839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5C29D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BE74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1C8D3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04A20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7" w15:restartNumberingAfterBreak="0">
    <w:nsid w:val="79A34160"/>
    <w:multiLevelType w:val="hybridMultilevel"/>
    <w:tmpl w:val="032C294A"/>
    <w:lvl w:ilvl="0" w:tplc="5CC0A5EC">
      <w:numFmt w:val="bullet"/>
      <w:lvlText w:val="•"/>
      <w:lvlJc w:val="left"/>
      <w:pPr>
        <w:ind w:left="720" w:hanging="360"/>
      </w:pPr>
      <w:rPr>
        <w:rFonts w:ascii="Poppins" w:eastAsia="Times New Roman" w:hAnsi="Poppins" w:hint="default"/>
        <w:sz w:val="20"/>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5"/>
  </w:num>
  <w:num w:numId="4">
    <w:abstractNumId w:val="13"/>
  </w:num>
  <w:num w:numId="5">
    <w:abstractNumId w:val="16"/>
  </w:num>
  <w:num w:numId="6">
    <w:abstractNumId w:val="28"/>
  </w:num>
  <w:num w:numId="7">
    <w:abstractNumId w:val="7"/>
  </w:num>
  <w:num w:numId="8">
    <w:abstractNumId w:val="24"/>
  </w:num>
  <w:num w:numId="9">
    <w:abstractNumId w:val="9"/>
  </w:num>
  <w:num w:numId="10">
    <w:abstractNumId w:val="26"/>
  </w:num>
  <w:num w:numId="11">
    <w:abstractNumId w:val="6"/>
  </w:num>
  <w:num w:numId="12">
    <w:abstractNumId w:val="21"/>
  </w:num>
  <w:num w:numId="13">
    <w:abstractNumId w:val="20"/>
  </w:num>
  <w:num w:numId="14">
    <w:abstractNumId w:val="0"/>
  </w:num>
  <w:num w:numId="15">
    <w:abstractNumId w:val="14"/>
  </w:num>
  <w:num w:numId="16">
    <w:abstractNumId w:val="12"/>
  </w:num>
  <w:num w:numId="17">
    <w:abstractNumId w:val="27"/>
  </w:num>
  <w:num w:numId="18">
    <w:abstractNumId w:val="19"/>
  </w:num>
  <w:num w:numId="19">
    <w:abstractNumId w:val="10"/>
  </w:num>
  <w:num w:numId="20">
    <w:abstractNumId w:val="23"/>
  </w:num>
  <w:num w:numId="21">
    <w:abstractNumId w:val="1"/>
  </w:num>
  <w:num w:numId="22">
    <w:abstractNumId w:val="25"/>
  </w:num>
  <w:num w:numId="23">
    <w:abstractNumId w:val="8"/>
  </w:num>
  <w:num w:numId="24">
    <w:abstractNumId w:val="11"/>
  </w:num>
  <w:num w:numId="25">
    <w:abstractNumId w:val="2"/>
  </w:num>
  <w:num w:numId="26">
    <w:abstractNumId w:val="17"/>
  </w:num>
  <w:num w:numId="27">
    <w:abstractNumId w:val="4"/>
  </w:num>
  <w:num w:numId="28">
    <w:abstractNumId w:val="2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81EC5"/>
    <w:rsid w:val="000923D6"/>
    <w:rsid w:val="000A6849"/>
    <w:rsid w:val="000B3E62"/>
    <w:rsid w:val="000F661F"/>
    <w:rsid w:val="00105C2F"/>
    <w:rsid w:val="00132C49"/>
    <w:rsid w:val="00134292"/>
    <w:rsid w:val="001362E5"/>
    <w:rsid w:val="001437F7"/>
    <w:rsid w:val="00155839"/>
    <w:rsid w:val="001727F4"/>
    <w:rsid w:val="001B3D05"/>
    <w:rsid w:val="001D5DBB"/>
    <w:rsid w:val="001E2EA0"/>
    <w:rsid w:val="002272EA"/>
    <w:rsid w:val="0023275F"/>
    <w:rsid w:val="0024232F"/>
    <w:rsid w:val="002534E3"/>
    <w:rsid w:val="0026064B"/>
    <w:rsid w:val="002675E7"/>
    <w:rsid w:val="00275DBE"/>
    <w:rsid w:val="00296A2A"/>
    <w:rsid w:val="002B0C85"/>
    <w:rsid w:val="002B0D20"/>
    <w:rsid w:val="002C4DDC"/>
    <w:rsid w:val="002D1098"/>
    <w:rsid w:val="002F5CD9"/>
    <w:rsid w:val="002F6233"/>
    <w:rsid w:val="003158F0"/>
    <w:rsid w:val="00330FF1"/>
    <w:rsid w:val="00345452"/>
    <w:rsid w:val="003730EE"/>
    <w:rsid w:val="00373B25"/>
    <w:rsid w:val="003B4D8D"/>
    <w:rsid w:val="003B65AA"/>
    <w:rsid w:val="003B7B6C"/>
    <w:rsid w:val="003E0531"/>
    <w:rsid w:val="00420C70"/>
    <w:rsid w:val="00422707"/>
    <w:rsid w:val="004573BA"/>
    <w:rsid w:val="0046488C"/>
    <w:rsid w:val="004C752B"/>
    <w:rsid w:val="004D54CC"/>
    <w:rsid w:val="005108E0"/>
    <w:rsid w:val="00513797"/>
    <w:rsid w:val="00540453"/>
    <w:rsid w:val="005527E6"/>
    <w:rsid w:val="005B2F78"/>
    <w:rsid w:val="005C4D1E"/>
    <w:rsid w:val="005D14B9"/>
    <w:rsid w:val="005F03E8"/>
    <w:rsid w:val="0062687E"/>
    <w:rsid w:val="0063289F"/>
    <w:rsid w:val="00633064"/>
    <w:rsid w:val="0065237B"/>
    <w:rsid w:val="00672887"/>
    <w:rsid w:val="00677A1F"/>
    <w:rsid w:val="00683E66"/>
    <w:rsid w:val="00694D00"/>
    <w:rsid w:val="0069612F"/>
    <w:rsid w:val="006B018F"/>
    <w:rsid w:val="00721D2C"/>
    <w:rsid w:val="00747C28"/>
    <w:rsid w:val="00755A01"/>
    <w:rsid w:val="0078274A"/>
    <w:rsid w:val="007D0B99"/>
    <w:rsid w:val="007F1E49"/>
    <w:rsid w:val="00803EF9"/>
    <w:rsid w:val="00827DEE"/>
    <w:rsid w:val="008307EC"/>
    <w:rsid w:val="00851491"/>
    <w:rsid w:val="008671C9"/>
    <w:rsid w:val="00882418"/>
    <w:rsid w:val="008A51B0"/>
    <w:rsid w:val="008B697F"/>
    <w:rsid w:val="008C18D3"/>
    <w:rsid w:val="008F78FB"/>
    <w:rsid w:val="00901A7F"/>
    <w:rsid w:val="00951C6A"/>
    <w:rsid w:val="00952FB0"/>
    <w:rsid w:val="00955E2F"/>
    <w:rsid w:val="00974809"/>
    <w:rsid w:val="0098793C"/>
    <w:rsid w:val="0099474D"/>
    <w:rsid w:val="00994EFE"/>
    <w:rsid w:val="009A1B20"/>
    <w:rsid w:val="009A21B3"/>
    <w:rsid w:val="009B40C5"/>
    <w:rsid w:val="009B455D"/>
    <w:rsid w:val="009C471E"/>
    <w:rsid w:val="009D7067"/>
    <w:rsid w:val="009F18E5"/>
    <w:rsid w:val="00A21145"/>
    <w:rsid w:val="00A2453D"/>
    <w:rsid w:val="00A34D57"/>
    <w:rsid w:val="00A66606"/>
    <w:rsid w:val="00A74821"/>
    <w:rsid w:val="00A941AB"/>
    <w:rsid w:val="00AA0253"/>
    <w:rsid w:val="00AA7650"/>
    <w:rsid w:val="00AD31C5"/>
    <w:rsid w:val="00B05B12"/>
    <w:rsid w:val="00B21F4A"/>
    <w:rsid w:val="00B77E41"/>
    <w:rsid w:val="00BE0CC0"/>
    <w:rsid w:val="00C5193A"/>
    <w:rsid w:val="00C56804"/>
    <w:rsid w:val="00C70196"/>
    <w:rsid w:val="00C70264"/>
    <w:rsid w:val="00C75E6F"/>
    <w:rsid w:val="00CA0490"/>
    <w:rsid w:val="00CA1961"/>
    <w:rsid w:val="00CA4ED5"/>
    <w:rsid w:val="00CC16BB"/>
    <w:rsid w:val="00D2312E"/>
    <w:rsid w:val="00D2709C"/>
    <w:rsid w:val="00D327E7"/>
    <w:rsid w:val="00D448C7"/>
    <w:rsid w:val="00D50A0F"/>
    <w:rsid w:val="00D52287"/>
    <w:rsid w:val="00D549CB"/>
    <w:rsid w:val="00D62956"/>
    <w:rsid w:val="00DB662E"/>
    <w:rsid w:val="00DF3A52"/>
    <w:rsid w:val="00DF753A"/>
    <w:rsid w:val="00E030ED"/>
    <w:rsid w:val="00E0419E"/>
    <w:rsid w:val="00E1767C"/>
    <w:rsid w:val="00E30D4E"/>
    <w:rsid w:val="00E730E5"/>
    <w:rsid w:val="00EA2B10"/>
    <w:rsid w:val="00ED0B37"/>
    <w:rsid w:val="00F31B43"/>
    <w:rsid w:val="00F5300E"/>
    <w:rsid w:val="00F722EB"/>
    <w:rsid w:val="00F87F31"/>
    <w:rsid w:val="00F92178"/>
    <w:rsid w:val="00F969D1"/>
    <w:rsid w:val="00FB42A7"/>
    <w:rsid w:val="00FC2114"/>
    <w:rsid w:val="00FC2E5B"/>
    <w:rsid w:val="00FC3FD6"/>
    <w:rsid w:val="00FC4AEB"/>
    <w:rsid w:val="00FC4BFC"/>
    <w:rsid w:val="00FC67B8"/>
    <w:rsid w:val="00FD7EE0"/>
    <w:rsid w:val="00FE6AD2"/>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2.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3.xml><?xml version="1.0" encoding="utf-8"?>
<ds:datastoreItem xmlns:ds="http://schemas.openxmlformats.org/officeDocument/2006/customXml" ds:itemID="{D1474571-F07E-43CC-988F-FCA23A31B302}">
  <ds:schemaRefs>
    <ds:schemaRef ds:uri="c1047d0b-30b4-4aec-aa3b-50e979ff81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53c88c-d550-4ff1-afdc-d5dc691f60b0"/>
    <ds:schemaRef ds:uri="http://www.w3.org/XML/1998/namespace"/>
    <ds:schemaRef ds:uri="http://purl.org/dc/dcmitype/"/>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3CFDC724</Template>
  <TotalTime>0</TotalTime>
  <Pages>9</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Jo Townsend</cp:lastModifiedBy>
  <cp:revision>2</cp:revision>
  <cp:lastPrinted>2026-01-05T22:00:00Z</cp:lastPrinted>
  <dcterms:created xsi:type="dcterms:W3CDTF">2026-01-06T00:33:00Z</dcterms:created>
  <dcterms:modified xsi:type="dcterms:W3CDTF">2026-01-06T00:33:00Z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