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56" w:type="dxa"/>
        <w:tblBorders>
          <w:top w:val="single" w:sz="4" w:space="0" w:color="007481" w:themeColor="accent2"/>
          <w:bottom w:val="single" w:sz="4" w:space="0" w:color="007481" w:themeColor="accent2"/>
          <w:insideH w:val="single" w:sz="4" w:space="0" w:color="007481" w:themeColor="accent2"/>
          <w:insideV w:val="single" w:sz="4" w:space="0" w:color="007481" w:themeColor="accent2"/>
        </w:tblBorders>
        <w:tblLayout w:type="fixed"/>
        <w:tblCellMar>
          <w:top w:w="57" w:type="dxa"/>
          <w:left w:w="57" w:type="dxa"/>
          <w:bottom w:w="57" w:type="dxa"/>
          <w:right w:w="57" w:type="dxa"/>
        </w:tblCellMar>
        <w:tblLook w:val="0000" w:firstRow="0" w:lastRow="0" w:firstColumn="0" w:lastColumn="0" w:noHBand="0" w:noVBand="0"/>
      </w:tblPr>
      <w:tblGrid>
        <w:gridCol w:w="2552"/>
        <w:gridCol w:w="7904"/>
      </w:tblGrid>
      <w:tr w:rsidR="00C65EB9" w:rsidRPr="00AD64E0" w14:paraId="552B050D" w14:textId="77777777" w:rsidTr="003968C8">
        <w:tc>
          <w:tcPr>
            <w:tcW w:w="2552" w:type="dxa"/>
          </w:tcPr>
          <w:p w14:paraId="68720EED" w14:textId="77777777" w:rsidR="00C65EB9" w:rsidRPr="00AD64E0" w:rsidRDefault="00C65EB9" w:rsidP="00FD57DB">
            <w:pPr>
              <w:rPr>
                <w:rFonts w:cs="Arial"/>
                <w:b/>
                <w:sz w:val="18"/>
                <w:szCs w:val="18"/>
              </w:rPr>
            </w:pPr>
            <w:bookmarkStart w:id="0" w:name="_Hlk214282437"/>
            <w:r w:rsidRPr="00AD64E0">
              <w:rPr>
                <w:rFonts w:cs="Arial"/>
                <w:b/>
                <w:sz w:val="18"/>
                <w:szCs w:val="18"/>
              </w:rPr>
              <w:t>Title</w:t>
            </w:r>
          </w:p>
        </w:tc>
        <w:tc>
          <w:tcPr>
            <w:tcW w:w="7904" w:type="dxa"/>
          </w:tcPr>
          <w:p w14:paraId="7AB38CBC" w14:textId="227C3A6A" w:rsidR="00C65EB9" w:rsidRPr="00AD64E0" w:rsidRDefault="00797DD0" w:rsidP="00FD57DB">
            <w:pPr>
              <w:rPr>
                <w:rFonts w:cs="Arial"/>
                <w:b/>
                <w:sz w:val="18"/>
                <w:szCs w:val="18"/>
              </w:rPr>
            </w:pPr>
            <w:r w:rsidRPr="00AD64E0">
              <w:rPr>
                <w:rFonts w:cs="Arial"/>
                <w:b/>
                <w:sz w:val="18"/>
                <w:szCs w:val="18"/>
              </w:rPr>
              <w:t>District Efficiency Improvement Reporting &amp; Development Lead</w:t>
            </w:r>
          </w:p>
        </w:tc>
      </w:tr>
      <w:bookmarkEnd w:id="0"/>
      <w:tr w:rsidR="00C65EB9" w:rsidRPr="00AD64E0" w14:paraId="76B866A9" w14:textId="77777777" w:rsidTr="003968C8">
        <w:tc>
          <w:tcPr>
            <w:tcW w:w="2552" w:type="dxa"/>
          </w:tcPr>
          <w:p w14:paraId="6E6DAE31" w14:textId="77777777" w:rsidR="00C65EB9" w:rsidRPr="00AD64E0" w:rsidRDefault="00C65EB9" w:rsidP="00FD57DB">
            <w:pPr>
              <w:rPr>
                <w:rFonts w:cs="Arial"/>
                <w:b/>
                <w:sz w:val="18"/>
                <w:szCs w:val="18"/>
              </w:rPr>
            </w:pPr>
            <w:r w:rsidRPr="00AD64E0">
              <w:rPr>
                <w:rFonts w:cs="Arial"/>
                <w:b/>
                <w:sz w:val="18"/>
                <w:szCs w:val="18"/>
              </w:rPr>
              <w:t>Department</w:t>
            </w:r>
          </w:p>
        </w:tc>
        <w:tc>
          <w:tcPr>
            <w:tcW w:w="7904" w:type="dxa"/>
          </w:tcPr>
          <w:p w14:paraId="00C09247" w14:textId="1FC9651D" w:rsidR="00C65EB9" w:rsidRPr="00AD64E0" w:rsidRDefault="00286AB2" w:rsidP="00FD57DB">
            <w:pPr>
              <w:rPr>
                <w:rFonts w:cs="Arial"/>
                <w:sz w:val="18"/>
                <w:szCs w:val="18"/>
              </w:rPr>
            </w:pPr>
            <w:r w:rsidRPr="00AD64E0">
              <w:rPr>
                <w:rFonts w:cs="Arial"/>
                <w:sz w:val="18"/>
                <w:szCs w:val="18"/>
              </w:rPr>
              <w:t>Office of the Group Director Operations</w:t>
            </w:r>
          </w:p>
        </w:tc>
      </w:tr>
      <w:tr w:rsidR="00C65EB9" w:rsidRPr="00AD64E0" w14:paraId="0AD544A2" w14:textId="77777777" w:rsidTr="003968C8">
        <w:tc>
          <w:tcPr>
            <w:tcW w:w="2552" w:type="dxa"/>
          </w:tcPr>
          <w:p w14:paraId="1B475C6E" w14:textId="77777777" w:rsidR="00C65EB9" w:rsidRPr="00AD64E0" w:rsidRDefault="00C65EB9" w:rsidP="00FD57DB">
            <w:pPr>
              <w:rPr>
                <w:rFonts w:cs="Arial"/>
                <w:b/>
                <w:sz w:val="18"/>
                <w:szCs w:val="18"/>
              </w:rPr>
            </w:pPr>
            <w:r w:rsidRPr="00AD64E0">
              <w:rPr>
                <w:rFonts w:cs="Arial"/>
                <w:b/>
                <w:sz w:val="18"/>
                <w:szCs w:val="18"/>
              </w:rPr>
              <w:t>Location</w:t>
            </w:r>
          </w:p>
        </w:tc>
        <w:tc>
          <w:tcPr>
            <w:tcW w:w="7904" w:type="dxa"/>
          </w:tcPr>
          <w:p w14:paraId="1BB1B0B8" w14:textId="1A362FC9" w:rsidR="00C65EB9" w:rsidRPr="00AD64E0" w:rsidRDefault="00286AB2" w:rsidP="00FD57DB">
            <w:pPr>
              <w:rPr>
                <w:rFonts w:cs="Arial"/>
                <w:sz w:val="18"/>
                <w:szCs w:val="18"/>
              </w:rPr>
            </w:pPr>
            <w:r w:rsidRPr="00AD64E0">
              <w:rPr>
                <w:rFonts w:cs="Arial"/>
                <w:sz w:val="18"/>
                <w:szCs w:val="18"/>
                <w:highlight w:val="yellow"/>
              </w:rPr>
              <w:t>District name</w:t>
            </w:r>
          </w:p>
        </w:tc>
      </w:tr>
      <w:tr w:rsidR="00C65EB9" w:rsidRPr="00AD64E0" w14:paraId="324D31EE" w14:textId="77777777" w:rsidTr="003968C8">
        <w:tc>
          <w:tcPr>
            <w:tcW w:w="2552" w:type="dxa"/>
          </w:tcPr>
          <w:p w14:paraId="32B6C0C3" w14:textId="77777777" w:rsidR="00C65EB9" w:rsidRPr="00AD64E0" w:rsidRDefault="00C65EB9" w:rsidP="00FD57DB">
            <w:pPr>
              <w:rPr>
                <w:rFonts w:cs="Arial"/>
                <w:b/>
                <w:sz w:val="18"/>
                <w:szCs w:val="18"/>
              </w:rPr>
            </w:pPr>
            <w:r w:rsidRPr="00AD64E0">
              <w:rPr>
                <w:rFonts w:cs="Arial"/>
                <w:b/>
                <w:sz w:val="18"/>
                <w:szCs w:val="18"/>
              </w:rPr>
              <w:t>Reports to</w:t>
            </w:r>
            <w:r w:rsidR="003C6EB6" w:rsidRPr="00AD64E0">
              <w:rPr>
                <w:rFonts w:cs="Arial"/>
                <w:b/>
                <w:sz w:val="18"/>
                <w:szCs w:val="18"/>
              </w:rPr>
              <w:t xml:space="preserve"> (</w:t>
            </w:r>
            <w:r w:rsidR="00533411" w:rsidRPr="00AD64E0">
              <w:rPr>
                <w:rFonts w:cs="Arial"/>
                <w:b/>
                <w:sz w:val="18"/>
                <w:szCs w:val="18"/>
              </w:rPr>
              <w:t>t</w:t>
            </w:r>
            <w:r w:rsidR="00CF186B" w:rsidRPr="00AD64E0">
              <w:rPr>
                <w:rFonts w:cs="Arial"/>
                <w:b/>
                <w:sz w:val="18"/>
                <w:szCs w:val="18"/>
              </w:rPr>
              <w:t>i</w:t>
            </w:r>
            <w:r w:rsidR="003C6EB6" w:rsidRPr="00AD64E0">
              <w:rPr>
                <w:rFonts w:cs="Arial"/>
                <w:b/>
                <w:sz w:val="18"/>
                <w:szCs w:val="18"/>
              </w:rPr>
              <w:t>t</w:t>
            </w:r>
            <w:r w:rsidR="00CF186B" w:rsidRPr="00AD64E0">
              <w:rPr>
                <w:rFonts w:cs="Arial"/>
                <w:b/>
                <w:sz w:val="18"/>
                <w:szCs w:val="18"/>
              </w:rPr>
              <w:t>le)</w:t>
            </w:r>
          </w:p>
        </w:tc>
        <w:tc>
          <w:tcPr>
            <w:tcW w:w="7904" w:type="dxa"/>
          </w:tcPr>
          <w:p w14:paraId="280DBE60" w14:textId="76CF58DE" w:rsidR="00C65EB9" w:rsidRPr="00AD64E0" w:rsidRDefault="006924BD" w:rsidP="00FD57DB">
            <w:pPr>
              <w:rPr>
                <w:rFonts w:cs="Arial"/>
                <w:sz w:val="18"/>
                <w:szCs w:val="18"/>
              </w:rPr>
            </w:pPr>
            <w:r w:rsidRPr="00AD64E0">
              <w:rPr>
                <w:rFonts w:cs="Arial"/>
                <w:sz w:val="18"/>
                <w:szCs w:val="18"/>
              </w:rPr>
              <w:t>Group Director Operations, Hospital and Specialist Services</w:t>
            </w:r>
          </w:p>
        </w:tc>
      </w:tr>
      <w:tr w:rsidR="00C65EB9" w:rsidRPr="00AD64E0" w14:paraId="54E2F472" w14:textId="77777777" w:rsidTr="003968C8">
        <w:tc>
          <w:tcPr>
            <w:tcW w:w="2552" w:type="dxa"/>
          </w:tcPr>
          <w:p w14:paraId="5681551F" w14:textId="77777777" w:rsidR="00C65EB9" w:rsidRPr="00AD64E0" w:rsidRDefault="00CF186B" w:rsidP="00FD57DB">
            <w:pPr>
              <w:rPr>
                <w:rFonts w:cs="Arial"/>
                <w:b/>
                <w:sz w:val="18"/>
                <w:szCs w:val="18"/>
              </w:rPr>
            </w:pPr>
            <w:r w:rsidRPr="00AD64E0">
              <w:rPr>
                <w:rFonts w:cs="Arial"/>
                <w:b/>
                <w:sz w:val="18"/>
                <w:szCs w:val="18"/>
              </w:rPr>
              <w:t>Direct r</w:t>
            </w:r>
            <w:r w:rsidR="00C65EB9" w:rsidRPr="00AD64E0">
              <w:rPr>
                <w:rFonts w:cs="Arial"/>
                <w:b/>
                <w:sz w:val="18"/>
                <w:szCs w:val="18"/>
              </w:rPr>
              <w:t>eports</w:t>
            </w:r>
          </w:p>
        </w:tc>
        <w:tc>
          <w:tcPr>
            <w:tcW w:w="7904" w:type="dxa"/>
          </w:tcPr>
          <w:p w14:paraId="5BDD53C1" w14:textId="6927C42C" w:rsidR="00FD57DB" w:rsidRPr="00AD64E0" w:rsidRDefault="006C3A62" w:rsidP="00FD57DB">
            <w:pPr>
              <w:rPr>
                <w:rFonts w:cs="Arial"/>
                <w:sz w:val="18"/>
                <w:szCs w:val="18"/>
              </w:rPr>
            </w:pPr>
            <w:r w:rsidRPr="00AD64E0">
              <w:rPr>
                <w:rFonts w:cs="Arial"/>
                <w:sz w:val="18"/>
                <w:szCs w:val="18"/>
              </w:rPr>
              <w:t>Nil</w:t>
            </w:r>
          </w:p>
        </w:tc>
      </w:tr>
      <w:tr w:rsidR="00544019" w:rsidRPr="00AD64E0" w14:paraId="4EA5D0A4" w14:textId="77777777" w:rsidTr="003968C8">
        <w:tc>
          <w:tcPr>
            <w:tcW w:w="2552" w:type="dxa"/>
          </w:tcPr>
          <w:p w14:paraId="21C89162" w14:textId="77777777" w:rsidR="00544019" w:rsidRPr="00AD64E0" w:rsidRDefault="00544019" w:rsidP="00FD57DB">
            <w:pPr>
              <w:rPr>
                <w:rFonts w:cs="Arial"/>
                <w:b/>
                <w:sz w:val="18"/>
                <w:szCs w:val="18"/>
              </w:rPr>
            </w:pPr>
            <w:r w:rsidRPr="00AD64E0">
              <w:rPr>
                <w:rFonts w:cs="Arial"/>
                <w:b/>
                <w:sz w:val="18"/>
                <w:szCs w:val="18"/>
              </w:rPr>
              <w:t>Date</w:t>
            </w:r>
          </w:p>
        </w:tc>
        <w:tc>
          <w:tcPr>
            <w:tcW w:w="7904" w:type="dxa"/>
          </w:tcPr>
          <w:p w14:paraId="267E1985" w14:textId="0E068A3F" w:rsidR="00544019" w:rsidRPr="00AD64E0" w:rsidRDefault="006924BD" w:rsidP="00FD57DB">
            <w:pPr>
              <w:rPr>
                <w:rFonts w:cs="Arial"/>
                <w:sz w:val="18"/>
                <w:szCs w:val="18"/>
              </w:rPr>
            </w:pPr>
            <w:r w:rsidRPr="00AD64E0">
              <w:rPr>
                <w:rFonts w:cs="Arial"/>
                <w:sz w:val="18"/>
                <w:szCs w:val="18"/>
              </w:rPr>
              <w:t>December</w:t>
            </w:r>
            <w:r w:rsidR="00AA3829" w:rsidRPr="00AD64E0">
              <w:rPr>
                <w:rFonts w:cs="Arial"/>
                <w:sz w:val="18"/>
                <w:szCs w:val="18"/>
              </w:rPr>
              <w:t xml:space="preserve"> 202</w:t>
            </w:r>
            <w:r w:rsidR="00AC65CB" w:rsidRPr="00AD64E0">
              <w:rPr>
                <w:rFonts w:cs="Arial"/>
                <w:sz w:val="18"/>
                <w:szCs w:val="18"/>
              </w:rPr>
              <w:t>5</w:t>
            </w:r>
          </w:p>
        </w:tc>
      </w:tr>
      <w:tr w:rsidR="009F0A03" w:rsidRPr="00AD64E0" w14:paraId="1FE4D48E" w14:textId="77777777" w:rsidTr="003968C8">
        <w:tc>
          <w:tcPr>
            <w:tcW w:w="2552" w:type="dxa"/>
          </w:tcPr>
          <w:p w14:paraId="4A420ECD" w14:textId="77777777" w:rsidR="009F0A03" w:rsidRPr="00AD64E0" w:rsidRDefault="00544019" w:rsidP="00FD57DB">
            <w:pPr>
              <w:rPr>
                <w:rFonts w:cs="Arial"/>
                <w:b/>
                <w:sz w:val="18"/>
                <w:szCs w:val="18"/>
              </w:rPr>
            </w:pPr>
            <w:r w:rsidRPr="00AD64E0">
              <w:rPr>
                <w:rFonts w:cs="Arial"/>
                <w:b/>
                <w:sz w:val="18"/>
                <w:szCs w:val="18"/>
              </w:rPr>
              <w:t>Key Relationships</w:t>
            </w:r>
          </w:p>
        </w:tc>
        <w:tc>
          <w:tcPr>
            <w:tcW w:w="7904" w:type="dxa"/>
          </w:tcPr>
          <w:p w14:paraId="5FA947FE" w14:textId="77777777" w:rsidR="00F708ED" w:rsidRPr="00AD64E0" w:rsidRDefault="00F708ED" w:rsidP="00F708ED">
            <w:pPr>
              <w:rPr>
                <w:rFonts w:cs="Arial"/>
                <w:sz w:val="18"/>
                <w:szCs w:val="18"/>
                <w:u w:val="single"/>
              </w:rPr>
            </w:pPr>
            <w:r w:rsidRPr="00AD64E0">
              <w:rPr>
                <w:rFonts w:cs="Arial"/>
                <w:sz w:val="18"/>
                <w:szCs w:val="18"/>
                <w:u w:val="single"/>
              </w:rPr>
              <w:t>Internal</w:t>
            </w:r>
          </w:p>
          <w:p w14:paraId="7C3BB87B" w14:textId="76583D65" w:rsidR="00F708ED" w:rsidRPr="00AD64E0" w:rsidRDefault="00F708ED" w:rsidP="00F708ED">
            <w:pPr>
              <w:rPr>
                <w:rFonts w:cs="Arial"/>
                <w:sz w:val="18"/>
                <w:szCs w:val="18"/>
              </w:rPr>
            </w:pPr>
            <w:r w:rsidRPr="00AD64E0">
              <w:rPr>
                <w:rFonts w:cs="Arial"/>
                <w:sz w:val="18"/>
                <w:szCs w:val="18"/>
              </w:rPr>
              <w:t xml:space="preserve">Te Whatu Ora </w:t>
            </w:r>
            <w:r w:rsidR="004D2B96">
              <w:rPr>
                <w:rFonts w:cs="Arial"/>
                <w:sz w:val="18"/>
                <w:szCs w:val="18"/>
              </w:rPr>
              <w:t>District</w:t>
            </w:r>
            <w:r w:rsidRPr="00AD64E0">
              <w:rPr>
                <w:rFonts w:cs="Arial"/>
                <w:sz w:val="18"/>
                <w:szCs w:val="18"/>
              </w:rPr>
              <w:t xml:space="preserve"> </w:t>
            </w:r>
            <w:r w:rsidR="0089302D" w:rsidRPr="00AD64E0">
              <w:rPr>
                <w:rFonts w:cs="Arial"/>
                <w:sz w:val="18"/>
                <w:szCs w:val="18"/>
              </w:rPr>
              <w:t>G</w:t>
            </w:r>
            <w:r w:rsidRPr="00AD64E0">
              <w:rPr>
                <w:rFonts w:cs="Arial"/>
                <w:sz w:val="18"/>
                <w:szCs w:val="18"/>
              </w:rPr>
              <w:t xml:space="preserve">LT and Senior Leadership Team </w:t>
            </w:r>
          </w:p>
          <w:p w14:paraId="1A214564" w14:textId="787885C8" w:rsidR="00F708ED" w:rsidRPr="00AD64E0" w:rsidRDefault="004D2B96" w:rsidP="00F708ED">
            <w:pPr>
              <w:rPr>
                <w:rFonts w:cs="Arial"/>
                <w:sz w:val="18"/>
                <w:szCs w:val="18"/>
              </w:rPr>
            </w:pPr>
            <w:r>
              <w:rPr>
                <w:rFonts w:cs="Arial"/>
                <w:sz w:val="18"/>
                <w:szCs w:val="18"/>
              </w:rPr>
              <w:t xml:space="preserve">District </w:t>
            </w:r>
            <w:r w:rsidR="00F708ED" w:rsidRPr="00AD64E0">
              <w:rPr>
                <w:rFonts w:cs="Arial"/>
                <w:sz w:val="18"/>
                <w:szCs w:val="18"/>
              </w:rPr>
              <w:t>Hospital and Specialist Services Team</w:t>
            </w:r>
          </w:p>
          <w:p w14:paraId="5BBE960C" w14:textId="647274DB" w:rsidR="00D06026" w:rsidRPr="00AD64E0" w:rsidRDefault="00991824" w:rsidP="00F708ED">
            <w:pPr>
              <w:rPr>
                <w:rFonts w:cs="Arial"/>
                <w:sz w:val="18"/>
                <w:szCs w:val="18"/>
              </w:rPr>
            </w:pPr>
            <w:r w:rsidRPr="00AD64E0">
              <w:rPr>
                <w:rFonts w:cs="Arial"/>
                <w:sz w:val="18"/>
                <w:szCs w:val="18"/>
              </w:rPr>
              <w:t>District</w:t>
            </w:r>
            <w:r w:rsidR="00335597" w:rsidRPr="00AD64E0">
              <w:rPr>
                <w:rFonts w:cs="Arial"/>
                <w:sz w:val="18"/>
                <w:szCs w:val="18"/>
              </w:rPr>
              <w:t>,</w:t>
            </w:r>
            <w:r w:rsidRPr="00AD64E0">
              <w:rPr>
                <w:rFonts w:cs="Arial"/>
                <w:sz w:val="18"/>
                <w:szCs w:val="18"/>
              </w:rPr>
              <w:t xml:space="preserve"> Regional</w:t>
            </w:r>
            <w:r w:rsidR="00335597" w:rsidRPr="00AD64E0">
              <w:rPr>
                <w:rFonts w:cs="Arial"/>
                <w:sz w:val="18"/>
                <w:szCs w:val="18"/>
              </w:rPr>
              <w:t xml:space="preserve"> and National</w:t>
            </w:r>
            <w:r w:rsidRPr="00AD64E0">
              <w:rPr>
                <w:rFonts w:cs="Arial"/>
                <w:sz w:val="18"/>
                <w:szCs w:val="18"/>
              </w:rPr>
              <w:t xml:space="preserve"> Finance</w:t>
            </w:r>
            <w:r w:rsidR="006C3F88" w:rsidRPr="00AD64E0">
              <w:rPr>
                <w:rFonts w:cs="Arial"/>
                <w:sz w:val="18"/>
                <w:szCs w:val="18"/>
              </w:rPr>
              <w:t xml:space="preserve"> and Costing</w:t>
            </w:r>
            <w:r w:rsidRPr="00AD64E0">
              <w:rPr>
                <w:rFonts w:cs="Arial"/>
                <w:sz w:val="18"/>
                <w:szCs w:val="18"/>
              </w:rPr>
              <w:t xml:space="preserve"> Teams</w:t>
            </w:r>
          </w:p>
          <w:p w14:paraId="4BA4FA70" w14:textId="4F8AEB6F" w:rsidR="002C02EB" w:rsidRPr="00AD64E0" w:rsidRDefault="00D06026" w:rsidP="00F708ED">
            <w:pPr>
              <w:rPr>
                <w:rFonts w:cs="Arial"/>
                <w:sz w:val="18"/>
                <w:szCs w:val="18"/>
              </w:rPr>
            </w:pPr>
            <w:r w:rsidRPr="00AD64E0">
              <w:rPr>
                <w:rFonts w:cs="Arial"/>
                <w:sz w:val="18"/>
                <w:szCs w:val="18"/>
              </w:rPr>
              <w:t>Regional Efficiency Improvement Reporting &amp; Development Lead</w:t>
            </w:r>
          </w:p>
          <w:p w14:paraId="2F1B9C69" w14:textId="2D86102B" w:rsidR="002C02EB" w:rsidRPr="00AD64E0" w:rsidRDefault="002C02EB" w:rsidP="00F708ED">
            <w:pPr>
              <w:rPr>
                <w:rFonts w:cs="Arial"/>
                <w:sz w:val="18"/>
                <w:szCs w:val="18"/>
              </w:rPr>
            </w:pPr>
            <w:r w:rsidRPr="00AD64E0">
              <w:rPr>
                <w:rFonts w:cs="Arial"/>
                <w:sz w:val="18"/>
                <w:szCs w:val="18"/>
              </w:rPr>
              <w:t>Regional DCFO and Group Manager Finance</w:t>
            </w:r>
          </w:p>
          <w:p w14:paraId="732D93E0" w14:textId="31FD199D" w:rsidR="002C02EB" w:rsidRPr="00AD64E0" w:rsidRDefault="00590BB6" w:rsidP="00F708ED">
            <w:pPr>
              <w:rPr>
                <w:rFonts w:cs="Arial"/>
                <w:sz w:val="18"/>
                <w:szCs w:val="18"/>
              </w:rPr>
            </w:pPr>
            <w:r w:rsidRPr="00AD64E0">
              <w:rPr>
                <w:rFonts w:cs="Arial"/>
                <w:sz w:val="18"/>
                <w:szCs w:val="18"/>
              </w:rPr>
              <w:t>Other</w:t>
            </w:r>
            <w:r w:rsidR="002C02EB" w:rsidRPr="00AD64E0">
              <w:rPr>
                <w:rFonts w:cs="Arial"/>
                <w:sz w:val="18"/>
                <w:szCs w:val="18"/>
              </w:rPr>
              <w:t xml:space="preserve"> </w:t>
            </w:r>
            <w:r w:rsidRPr="00AD64E0">
              <w:rPr>
                <w:rFonts w:cs="Arial"/>
                <w:sz w:val="18"/>
                <w:szCs w:val="18"/>
              </w:rPr>
              <w:t>Efficiency Improvement Leads across the Motu</w:t>
            </w:r>
          </w:p>
          <w:p w14:paraId="096FC6CD" w14:textId="6AE2BC6C" w:rsidR="00F708ED" w:rsidRPr="00AD64E0" w:rsidRDefault="0089302D" w:rsidP="00F708ED">
            <w:pPr>
              <w:rPr>
                <w:rFonts w:cs="Arial"/>
                <w:sz w:val="18"/>
                <w:szCs w:val="18"/>
              </w:rPr>
            </w:pPr>
            <w:r w:rsidRPr="00AD64E0">
              <w:rPr>
                <w:rFonts w:cs="Arial"/>
                <w:sz w:val="18"/>
                <w:szCs w:val="18"/>
              </w:rPr>
              <w:t>D</w:t>
            </w:r>
            <w:r w:rsidR="00F708ED" w:rsidRPr="00AD64E0">
              <w:rPr>
                <w:rFonts w:cs="Arial"/>
                <w:sz w:val="18"/>
                <w:szCs w:val="18"/>
              </w:rPr>
              <w:t>ata</w:t>
            </w:r>
            <w:r w:rsidRPr="00AD64E0">
              <w:rPr>
                <w:rFonts w:cs="Arial"/>
                <w:sz w:val="18"/>
                <w:szCs w:val="18"/>
              </w:rPr>
              <w:t xml:space="preserve"> &amp; Digital</w:t>
            </w:r>
            <w:r w:rsidR="00F708ED" w:rsidRPr="00AD64E0">
              <w:rPr>
                <w:rFonts w:cs="Arial"/>
                <w:sz w:val="18"/>
                <w:szCs w:val="18"/>
              </w:rPr>
              <w:t xml:space="preserve"> teams</w:t>
            </w:r>
            <w:r w:rsidRPr="00AD64E0">
              <w:rPr>
                <w:rFonts w:cs="Arial"/>
                <w:sz w:val="18"/>
                <w:szCs w:val="18"/>
              </w:rPr>
              <w:t xml:space="preserve"> and Service Innovation &amp; Improvement team</w:t>
            </w:r>
          </w:p>
          <w:p w14:paraId="202A662A" w14:textId="6AF54B90" w:rsidR="00F708ED" w:rsidRPr="00AD64E0" w:rsidRDefault="0089302D" w:rsidP="00F708ED">
            <w:pPr>
              <w:rPr>
                <w:rFonts w:cs="Arial"/>
                <w:sz w:val="18"/>
                <w:szCs w:val="18"/>
              </w:rPr>
            </w:pPr>
            <w:r w:rsidRPr="00AD64E0">
              <w:rPr>
                <w:rFonts w:cs="Arial"/>
                <w:sz w:val="18"/>
                <w:szCs w:val="18"/>
              </w:rPr>
              <w:t xml:space="preserve">Other </w:t>
            </w:r>
            <w:r w:rsidR="00F708ED" w:rsidRPr="00AD64E0">
              <w:rPr>
                <w:rFonts w:cs="Arial"/>
                <w:sz w:val="18"/>
                <w:szCs w:val="18"/>
              </w:rPr>
              <w:t>Enabling teams</w:t>
            </w:r>
          </w:p>
          <w:p w14:paraId="159E1BDF" w14:textId="77777777" w:rsidR="00F708ED" w:rsidRPr="00AD64E0" w:rsidRDefault="00F708ED" w:rsidP="00F708ED">
            <w:pPr>
              <w:rPr>
                <w:rFonts w:cs="Arial"/>
                <w:sz w:val="18"/>
                <w:szCs w:val="18"/>
              </w:rPr>
            </w:pPr>
            <w:r w:rsidRPr="00AD64E0">
              <w:rPr>
                <w:rFonts w:cs="Arial"/>
                <w:sz w:val="18"/>
                <w:szCs w:val="18"/>
              </w:rPr>
              <w:t xml:space="preserve">Other Hospital and District Managers </w:t>
            </w:r>
          </w:p>
          <w:p w14:paraId="6D9FFFD8" w14:textId="13E45A35" w:rsidR="00F708ED" w:rsidRPr="00AD64E0" w:rsidRDefault="00F708ED" w:rsidP="00F708ED">
            <w:pPr>
              <w:rPr>
                <w:rFonts w:cs="Arial"/>
                <w:sz w:val="18"/>
                <w:szCs w:val="18"/>
              </w:rPr>
            </w:pPr>
            <w:r w:rsidRPr="00AD64E0">
              <w:rPr>
                <w:rFonts w:cs="Arial"/>
                <w:sz w:val="18"/>
                <w:szCs w:val="18"/>
              </w:rPr>
              <w:t xml:space="preserve">Other Te Whatu Ora </w:t>
            </w:r>
            <w:r w:rsidR="00991824" w:rsidRPr="00AD64E0">
              <w:rPr>
                <w:rFonts w:cs="Arial"/>
                <w:sz w:val="18"/>
                <w:szCs w:val="18"/>
              </w:rPr>
              <w:t>District</w:t>
            </w:r>
            <w:r w:rsidRPr="00AD64E0">
              <w:rPr>
                <w:rFonts w:cs="Arial"/>
                <w:sz w:val="18"/>
                <w:szCs w:val="18"/>
              </w:rPr>
              <w:t xml:space="preserve"> staff </w:t>
            </w:r>
          </w:p>
          <w:p w14:paraId="2E26E666" w14:textId="77777777" w:rsidR="00F708ED" w:rsidRPr="00AD64E0" w:rsidRDefault="00F708ED" w:rsidP="00F708ED">
            <w:pPr>
              <w:rPr>
                <w:rFonts w:cs="Arial"/>
                <w:sz w:val="18"/>
                <w:szCs w:val="18"/>
              </w:rPr>
            </w:pPr>
            <w:r w:rsidRPr="00AD64E0">
              <w:rPr>
                <w:rFonts w:cs="Arial"/>
                <w:sz w:val="18"/>
                <w:szCs w:val="18"/>
              </w:rPr>
              <w:t>Te Whatu Ora Regional and National teams</w:t>
            </w:r>
          </w:p>
          <w:p w14:paraId="2561A44F" w14:textId="77777777" w:rsidR="00F708ED" w:rsidRPr="00AD64E0" w:rsidRDefault="00F708ED" w:rsidP="00F708ED">
            <w:pPr>
              <w:rPr>
                <w:rFonts w:cs="Arial"/>
                <w:sz w:val="18"/>
                <w:szCs w:val="18"/>
              </w:rPr>
            </w:pPr>
          </w:p>
          <w:p w14:paraId="2DE92897" w14:textId="77777777" w:rsidR="00F708ED" w:rsidRPr="00AD64E0" w:rsidRDefault="00F708ED" w:rsidP="00F708ED">
            <w:pPr>
              <w:rPr>
                <w:rFonts w:cs="Arial"/>
                <w:sz w:val="18"/>
                <w:szCs w:val="18"/>
                <w:u w:val="single"/>
              </w:rPr>
            </w:pPr>
            <w:r w:rsidRPr="00AD64E0">
              <w:rPr>
                <w:rFonts w:cs="Arial"/>
                <w:sz w:val="18"/>
                <w:szCs w:val="18"/>
                <w:u w:val="single"/>
              </w:rPr>
              <w:t xml:space="preserve">External </w:t>
            </w:r>
          </w:p>
          <w:p w14:paraId="64C7040B" w14:textId="77777777" w:rsidR="00F708ED" w:rsidRPr="00AD64E0" w:rsidRDefault="00F708ED" w:rsidP="00F708ED">
            <w:pPr>
              <w:rPr>
                <w:rFonts w:cs="Arial"/>
                <w:sz w:val="18"/>
                <w:szCs w:val="18"/>
              </w:rPr>
            </w:pPr>
            <w:r w:rsidRPr="00AD64E0">
              <w:rPr>
                <w:rFonts w:cs="Arial"/>
                <w:sz w:val="18"/>
                <w:szCs w:val="18"/>
              </w:rPr>
              <w:t xml:space="preserve">Other government agencies as appropriate </w:t>
            </w:r>
          </w:p>
          <w:p w14:paraId="5E4BE032" w14:textId="41F2F602" w:rsidR="00544019" w:rsidRPr="00AD64E0" w:rsidRDefault="00F708ED" w:rsidP="00F708ED">
            <w:pPr>
              <w:pStyle w:val="TableParagraph"/>
              <w:spacing w:line="244" w:lineRule="auto"/>
              <w:ind w:left="52" w:right="4174"/>
              <w:rPr>
                <w:sz w:val="18"/>
                <w:szCs w:val="18"/>
              </w:rPr>
            </w:pPr>
            <w:r w:rsidRPr="00AD64E0">
              <w:rPr>
                <w:sz w:val="18"/>
                <w:szCs w:val="18"/>
              </w:rPr>
              <w:t>Hospital Support Agencies</w:t>
            </w:r>
          </w:p>
        </w:tc>
      </w:tr>
    </w:tbl>
    <w:p w14:paraId="43364B23" w14:textId="77777777" w:rsidR="00C52C23" w:rsidRPr="00AD64E0" w:rsidRDefault="00C52C23" w:rsidP="00A678F6">
      <w:pPr>
        <w:rPr>
          <w:rFonts w:cs="Arial"/>
          <w:color w:val="00A2AC" w:themeColor="background1"/>
          <w:sz w:val="36"/>
          <w:szCs w:val="36"/>
        </w:rPr>
      </w:pPr>
    </w:p>
    <w:p w14:paraId="256C67F0" w14:textId="738EC9FA" w:rsidR="00422544" w:rsidRPr="00AD64E0" w:rsidRDefault="00422544" w:rsidP="00422544">
      <w:pPr>
        <w:widowControl/>
        <w:autoSpaceDE w:val="0"/>
        <w:autoSpaceDN w:val="0"/>
        <w:adjustRightInd w:val="0"/>
        <w:rPr>
          <w:rFonts w:cs="Arial"/>
          <w:color w:val="000000"/>
          <w:sz w:val="18"/>
          <w:szCs w:val="18"/>
          <w:lang w:eastAsia="en-NZ"/>
        </w:rPr>
      </w:pPr>
      <w:r w:rsidRPr="00AD64E0">
        <w:rPr>
          <w:rFonts w:cs="Arial"/>
          <w:color w:val="000000"/>
          <w:sz w:val="18"/>
          <w:szCs w:val="18"/>
          <w:lang w:eastAsia="en-NZ"/>
        </w:rPr>
        <w:t xml:space="preserve">The Health System in Aotearoa is entering a period of transformation as we implement the Pae Ora/Healthy Futures vision of a reformed system where people live longer in good health, have improved quality of life, and there is equity between all groups. </w:t>
      </w:r>
    </w:p>
    <w:p w14:paraId="37CBBFC9" w14:textId="77777777" w:rsidR="002F1A8B" w:rsidRPr="00AD64E0" w:rsidRDefault="002F1A8B" w:rsidP="00422544">
      <w:pPr>
        <w:widowControl/>
        <w:autoSpaceDE w:val="0"/>
        <w:autoSpaceDN w:val="0"/>
        <w:adjustRightInd w:val="0"/>
        <w:rPr>
          <w:rFonts w:cs="Arial"/>
          <w:color w:val="000000"/>
          <w:sz w:val="18"/>
          <w:szCs w:val="18"/>
          <w:lang w:eastAsia="en-NZ"/>
        </w:rPr>
      </w:pPr>
    </w:p>
    <w:p w14:paraId="4ADC26D2" w14:textId="0A77FA58" w:rsidR="00422544" w:rsidRPr="00AD64E0" w:rsidRDefault="00422544" w:rsidP="00422544">
      <w:pPr>
        <w:widowControl/>
        <w:autoSpaceDE w:val="0"/>
        <w:autoSpaceDN w:val="0"/>
        <w:adjustRightInd w:val="0"/>
        <w:rPr>
          <w:rFonts w:cs="Arial"/>
          <w:color w:val="000000"/>
          <w:sz w:val="18"/>
          <w:szCs w:val="18"/>
          <w:lang w:eastAsia="en-NZ"/>
        </w:rPr>
      </w:pPr>
      <w:r w:rsidRPr="00AD64E0">
        <w:rPr>
          <w:rFonts w:cs="Arial"/>
          <w:color w:val="000000"/>
          <w:sz w:val="18"/>
          <w:szCs w:val="18"/>
          <w:lang w:eastAsia="en-NZ"/>
        </w:rPr>
        <w:t xml:space="preserve">We want to build a healthcare system that works collectively and cohesively around a shared set of values and a culture that enables everyone to bring their best to work and feel proud when they go home to their whānau, friends and community. The reforms are expected to achieve five system shifts. These are: </w:t>
      </w:r>
    </w:p>
    <w:p w14:paraId="7ACA2ED0" w14:textId="77777777" w:rsidR="00422544" w:rsidRPr="00AD64E0" w:rsidRDefault="00422544" w:rsidP="002F1A8B">
      <w:pPr>
        <w:pStyle w:val="BodyText"/>
        <w:numPr>
          <w:ilvl w:val="0"/>
          <w:numId w:val="38"/>
        </w:numPr>
        <w:jc w:val="left"/>
        <w:rPr>
          <w:rFonts w:cs="Arial"/>
          <w:sz w:val="18"/>
          <w:szCs w:val="18"/>
          <w:lang w:val="en-NZ"/>
        </w:rPr>
      </w:pPr>
      <w:r w:rsidRPr="00AD64E0">
        <w:rPr>
          <w:rFonts w:cs="Arial"/>
          <w:sz w:val="18"/>
          <w:szCs w:val="18"/>
          <w:lang w:val="en-NZ"/>
        </w:rPr>
        <w:t xml:space="preserve">The health system will reinforce Te </w:t>
      </w:r>
      <w:proofErr w:type="spellStart"/>
      <w:r w:rsidRPr="00AD64E0">
        <w:rPr>
          <w:rFonts w:cs="Arial"/>
          <w:sz w:val="18"/>
          <w:szCs w:val="18"/>
          <w:lang w:val="en-NZ"/>
        </w:rPr>
        <w:t>Tiriti</w:t>
      </w:r>
      <w:proofErr w:type="spellEnd"/>
      <w:r w:rsidRPr="00AD64E0">
        <w:rPr>
          <w:rFonts w:cs="Arial"/>
          <w:sz w:val="18"/>
          <w:szCs w:val="18"/>
          <w:lang w:val="en-NZ"/>
        </w:rPr>
        <w:t xml:space="preserve"> principles and obligations. </w:t>
      </w:r>
    </w:p>
    <w:p w14:paraId="3972CA50" w14:textId="77777777" w:rsidR="00422544" w:rsidRPr="00AD64E0" w:rsidRDefault="00422544" w:rsidP="002F1A8B">
      <w:pPr>
        <w:pStyle w:val="BodyText"/>
        <w:numPr>
          <w:ilvl w:val="0"/>
          <w:numId w:val="38"/>
        </w:numPr>
        <w:jc w:val="left"/>
        <w:rPr>
          <w:rFonts w:cs="Arial"/>
          <w:sz w:val="18"/>
          <w:szCs w:val="18"/>
          <w:lang w:val="en-NZ"/>
        </w:rPr>
      </w:pPr>
      <w:r w:rsidRPr="00AD64E0">
        <w:rPr>
          <w:rFonts w:cs="Arial"/>
          <w:sz w:val="18"/>
          <w:szCs w:val="18"/>
          <w:lang w:val="en-NZ"/>
        </w:rPr>
        <w:t xml:space="preserve">All people will be able to access a comprehensive range of support in their local communities to help them stay well. </w:t>
      </w:r>
    </w:p>
    <w:p w14:paraId="03C83682" w14:textId="77777777" w:rsidR="00422544" w:rsidRPr="00AD64E0" w:rsidRDefault="00422544" w:rsidP="002F1A8B">
      <w:pPr>
        <w:pStyle w:val="BodyText"/>
        <w:numPr>
          <w:ilvl w:val="0"/>
          <w:numId w:val="38"/>
        </w:numPr>
        <w:jc w:val="left"/>
        <w:rPr>
          <w:rFonts w:cs="Arial"/>
          <w:sz w:val="18"/>
          <w:szCs w:val="18"/>
          <w:lang w:val="en-NZ"/>
        </w:rPr>
      </w:pPr>
      <w:r w:rsidRPr="00AD64E0">
        <w:rPr>
          <w:rFonts w:cs="Arial"/>
          <w:sz w:val="18"/>
          <w:szCs w:val="18"/>
          <w:lang w:val="en-NZ"/>
        </w:rPr>
        <w:t xml:space="preserve">Everyone will have equal access to high quality emergency and specialist care when they need it. </w:t>
      </w:r>
    </w:p>
    <w:p w14:paraId="32DFCBBB" w14:textId="77777777" w:rsidR="00422544" w:rsidRPr="00AD64E0" w:rsidRDefault="00422544" w:rsidP="002F1A8B">
      <w:pPr>
        <w:pStyle w:val="BodyText"/>
        <w:numPr>
          <w:ilvl w:val="0"/>
          <w:numId w:val="38"/>
        </w:numPr>
        <w:jc w:val="left"/>
        <w:rPr>
          <w:rFonts w:cs="Arial"/>
          <w:sz w:val="18"/>
          <w:szCs w:val="18"/>
          <w:lang w:val="en-NZ"/>
        </w:rPr>
      </w:pPr>
      <w:r w:rsidRPr="00AD64E0">
        <w:rPr>
          <w:rFonts w:cs="Arial"/>
          <w:sz w:val="18"/>
          <w:szCs w:val="18"/>
          <w:lang w:val="en-NZ"/>
        </w:rPr>
        <w:t xml:space="preserve">Digital services will provide more people the care they need in their homes and communities. </w:t>
      </w:r>
    </w:p>
    <w:p w14:paraId="4E9788BE" w14:textId="77777777" w:rsidR="00422544" w:rsidRPr="00AD64E0" w:rsidRDefault="00422544" w:rsidP="002F1A8B">
      <w:pPr>
        <w:pStyle w:val="BodyText"/>
        <w:numPr>
          <w:ilvl w:val="0"/>
          <w:numId w:val="38"/>
        </w:numPr>
        <w:jc w:val="left"/>
        <w:rPr>
          <w:rFonts w:cs="Arial"/>
          <w:sz w:val="18"/>
          <w:szCs w:val="18"/>
          <w:lang w:val="en-NZ"/>
        </w:rPr>
      </w:pPr>
      <w:r w:rsidRPr="00AD64E0">
        <w:rPr>
          <w:rFonts w:cs="Arial"/>
          <w:sz w:val="18"/>
          <w:szCs w:val="18"/>
          <w:lang w:val="en-NZ"/>
        </w:rPr>
        <w:t xml:space="preserve">Health and care workers will be valued and well-trained for the future health system. </w:t>
      </w:r>
    </w:p>
    <w:p w14:paraId="71B4A3B4" w14:textId="77777777" w:rsidR="00C52C23" w:rsidRPr="00AD64E0" w:rsidRDefault="00C52C23" w:rsidP="00A678F6">
      <w:pPr>
        <w:rPr>
          <w:rFonts w:cs="Arial"/>
          <w:color w:val="00A2AC" w:themeColor="background1"/>
          <w:sz w:val="36"/>
          <w:szCs w:val="36"/>
        </w:rPr>
      </w:pPr>
    </w:p>
    <w:p w14:paraId="77A91F38" w14:textId="452840DA" w:rsidR="00393717" w:rsidRPr="00AD64E0" w:rsidRDefault="009B586D" w:rsidP="00A678F6">
      <w:pPr>
        <w:rPr>
          <w:rFonts w:cs="Arial"/>
          <w:color w:val="00A2AC" w:themeColor="background1"/>
          <w:sz w:val="36"/>
          <w:szCs w:val="36"/>
        </w:rPr>
      </w:pPr>
      <w:r w:rsidRPr="00AD64E0">
        <w:rPr>
          <w:rFonts w:cs="Arial"/>
          <w:color w:val="00A2AC" w:themeColor="background1"/>
          <w:sz w:val="36"/>
          <w:szCs w:val="36"/>
        </w:rPr>
        <w:t xml:space="preserve">Outline and </w:t>
      </w:r>
      <w:r w:rsidR="00CD63FB" w:rsidRPr="00AD64E0">
        <w:rPr>
          <w:rFonts w:cs="Arial"/>
          <w:color w:val="00A2AC" w:themeColor="background1"/>
          <w:sz w:val="36"/>
          <w:szCs w:val="36"/>
        </w:rPr>
        <w:t>Purpose of the role</w:t>
      </w:r>
    </w:p>
    <w:p w14:paraId="02F5BC00" w14:textId="77777777" w:rsidR="007F5FE9" w:rsidRPr="00AD64E0" w:rsidRDefault="007F5FE9" w:rsidP="00A678F6">
      <w:pPr>
        <w:rPr>
          <w:rFonts w:cs="Arial"/>
          <w:color w:val="00A2AC" w:themeColor="background1"/>
          <w:sz w:val="36"/>
          <w:szCs w:val="36"/>
        </w:rPr>
      </w:pPr>
    </w:p>
    <w:p w14:paraId="72AFFDD9" w14:textId="14472E83" w:rsidR="00C072D4" w:rsidRPr="00AD64E0" w:rsidRDefault="00C072D4" w:rsidP="00C072D4">
      <w:pPr>
        <w:pStyle w:val="BodyText"/>
        <w:rPr>
          <w:rFonts w:eastAsia="Aptos" w:cs="Arial"/>
          <w:color w:val="000000"/>
          <w:kern w:val="24"/>
          <w:sz w:val="18"/>
          <w:szCs w:val="18"/>
          <w:lang w:val="en-NZ" w:eastAsia="en-NZ"/>
        </w:rPr>
      </w:pPr>
      <w:r w:rsidRPr="00AD64E0">
        <w:rPr>
          <w:rFonts w:eastAsia="Aptos" w:cs="Arial"/>
          <w:color w:val="000000"/>
          <w:kern w:val="24"/>
          <w:sz w:val="18"/>
          <w:szCs w:val="18"/>
          <w:lang w:val="en-NZ" w:eastAsia="en-NZ"/>
        </w:rPr>
        <w:t xml:space="preserve">The role of the </w:t>
      </w:r>
      <w:r w:rsidR="00A75ED1" w:rsidRPr="00AD64E0">
        <w:rPr>
          <w:rFonts w:eastAsia="Aptos" w:cs="Arial"/>
          <w:color w:val="000000"/>
          <w:kern w:val="24"/>
          <w:sz w:val="18"/>
          <w:szCs w:val="18"/>
          <w:lang w:val="en-NZ" w:eastAsia="en-NZ"/>
        </w:rPr>
        <w:t>District Efficiency Improvement Reporting &amp; Development Lead</w:t>
      </w:r>
      <w:r w:rsidRPr="00AD64E0">
        <w:rPr>
          <w:rFonts w:eastAsia="Aptos" w:cs="Arial"/>
          <w:color w:val="000000"/>
          <w:kern w:val="24"/>
          <w:sz w:val="18"/>
          <w:szCs w:val="18"/>
          <w:lang w:val="en-NZ" w:eastAsia="en-NZ"/>
        </w:rPr>
        <w:t>, within the Office of the Group Director Operations, is to:</w:t>
      </w:r>
    </w:p>
    <w:p w14:paraId="64AA6A36" w14:textId="77777777" w:rsidR="00C072D4" w:rsidRPr="00AD64E0" w:rsidRDefault="00C072D4" w:rsidP="00C072D4">
      <w:pPr>
        <w:pStyle w:val="BodyText"/>
        <w:rPr>
          <w:rFonts w:eastAsia="Aptos" w:cs="Arial"/>
          <w:color w:val="000000"/>
          <w:kern w:val="24"/>
          <w:sz w:val="18"/>
          <w:szCs w:val="18"/>
          <w:lang w:val="en-NZ" w:eastAsia="en-NZ"/>
        </w:rPr>
      </w:pPr>
    </w:p>
    <w:p w14:paraId="78B98789" w14:textId="136812EA" w:rsidR="00C072D4" w:rsidRPr="00AD64E0" w:rsidRDefault="00C072D4" w:rsidP="00C072D4">
      <w:pPr>
        <w:pStyle w:val="BodyText"/>
        <w:rPr>
          <w:rFonts w:eastAsia="Aptos" w:cs="Arial"/>
          <w:color w:val="000000"/>
          <w:kern w:val="24"/>
          <w:sz w:val="18"/>
          <w:szCs w:val="18"/>
          <w:lang w:val="en-NZ" w:eastAsia="en-NZ"/>
        </w:rPr>
      </w:pPr>
      <w:r w:rsidRPr="00AD64E0">
        <w:rPr>
          <w:rFonts w:eastAsia="Aptos" w:cs="Arial"/>
          <w:color w:val="000000"/>
          <w:kern w:val="24"/>
          <w:sz w:val="18"/>
          <w:szCs w:val="18"/>
          <w:lang w:val="en-NZ" w:eastAsia="en-NZ"/>
        </w:rPr>
        <w:t xml:space="preserve">Lead the District’s </w:t>
      </w:r>
      <w:r w:rsidR="00A75ED1" w:rsidRPr="00AD64E0">
        <w:rPr>
          <w:rFonts w:eastAsia="Aptos" w:cs="Arial"/>
          <w:color w:val="000000"/>
          <w:kern w:val="24"/>
          <w:sz w:val="18"/>
          <w:szCs w:val="18"/>
          <w:lang w:val="en-NZ" w:eastAsia="en-NZ"/>
        </w:rPr>
        <w:t>Efficiency Improvement</w:t>
      </w:r>
      <w:r w:rsidRPr="00AD64E0">
        <w:rPr>
          <w:rFonts w:eastAsia="Aptos" w:cs="Arial"/>
          <w:color w:val="000000"/>
          <w:kern w:val="24"/>
          <w:sz w:val="18"/>
          <w:szCs w:val="18"/>
          <w:lang w:val="en-NZ" w:eastAsia="en-NZ"/>
        </w:rPr>
        <w:t xml:space="preserve"> </w:t>
      </w:r>
      <w:r w:rsidR="00A75ED1" w:rsidRPr="00AD64E0">
        <w:rPr>
          <w:rFonts w:eastAsia="Aptos" w:cs="Arial"/>
          <w:color w:val="000000"/>
          <w:kern w:val="24"/>
          <w:sz w:val="18"/>
          <w:szCs w:val="18"/>
          <w:lang w:val="en-NZ" w:eastAsia="en-NZ"/>
        </w:rPr>
        <w:t>P</w:t>
      </w:r>
      <w:r w:rsidRPr="00AD64E0">
        <w:rPr>
          <w:rFonts w:eastAsia="Aptos" w:cs="Arial"/>
          <w:color w:val="000000"/>
          <w:kern w:val="24"/>
          <w:sz w:val="18"/>
          <w:szCs w:val="18"/>
          <w:lang w:val="en-NZ" w:eastAsia="en-NZ"/>
        </w:rPr>
        <w:t>rogramme</w:t>
      </w:r>
      <w:r w:rsidR="00A75ED1" w:rsidRPr="00AD64E0">
        <w:rPr>
          <w:rFonts w:eastAsia="Aptos" w:cs="Arial"/>
          <w:color w:val="000000"/>
          <w:kern w:val="24"/>
          <w:sz w:val="18"/>
          <w:szCs w:val="18"/>
          <w:lang w:val="en-NZ" w:eastAsia="en-NZ"/>
        </w:rPr>
        <w:t xml:space="preserve"> (EIP)</w:t>
      </w:r>
      <w:r w:rsidRPr="00AD64E0">
        <w:rPr>
          <w:rFonts w:eastAsia="Aptos" w:cs="Arial"/>
          <w:color w:val="000000"/>
          <w:kern w:val="24"/>
          <w:sz w:val="18"/>
          <w:szCs w:val="18"/>
          <w:lang w:val="en-NZ" w:eastAsia="en-NZ"/>
        </w:rPr>
        <w:t xml:space="preserve"> including providing governance, support and oversight of the programme</w:t>
      </w:r>
    </w:p>
    <w:p w14:paraId="00917E85" w14:textId="77777777" w:rsidR="00C072D4" w:rsidRPr="00AD64E0" w:rsidRDefault="00C072D4" w:rsidP="00C072D4">
      <w:pPr>
        <w:pStyle w:val="BodyText"/>
        <w:rPr>
          <w:rFonts w:eastAsia="Aptos" w:cs="Arial"/>
          <w:color w:val="000000"/>
          <w:kern w:val="24"/>
          <w:sz w:val="18"/>
          <w:szCs w:val="18"/>
          <w:lang w:val="en-NZ" w:eastAsia="en-NZ"/>
        </w:rPr>
      </w:pPr>
      <w:r w:rsidRPr="00AD64E0">
        <w:rPr>
          <w:rFonts w:eastAsia="Aptos" w:cs="Arial"/>
          <w:color w:val="000000"/>
          <w:kern w:val="24"/>
          <w:sz w:val="18"/>
          <w:szCs w:val="18"/>
          <w:lang w:val="en-NZ" w:eastAsia="en-NZ"/>
        </w:rPr>
        <w:t>Provide information to the Group Director Operations to support timely decision making, identifying expectations that require action, monitoring and co-ordination across services, divisions and teams</w:t>
      </w:r>
    </w:p>
    <w:p w14:paraId="68AF6F95" w14:textId="77777777" w:rsidR="00C072D4" w:rsidRPr="00AD64E0" w:rsidRDefault="00C072D4" w:rsidP="00C072D4">
      <w:pPr>
        <w:pStyle w:val="BodyText"/>
        <w:rPr>
          <w:rFonts w:eastAsia="Aptos" w:cs="Arial"/>
          <w:color w:val="000000"/>
          <w:kern w:val="24"/>
          <w:sz w:val="18"/>
          <w:szCs w:val="18"/>
          <w:lang w:val="en-NZ" w:eastAsia="en-NZ"/>
        </w:rPr>
      </w:pPr>
    </w:p>
    <w:p w14:paraId="2D589AF8" w14:textId="394B677B" w:rsidR="00C072D4" w:rsidRPr="00AD64E0" w:rsidRDefault="00C072D4" w:rsidP="00C072D4">
      <w:pPr>
        <w:pStyle w:val="BodyText"/>
        <w:rPr>
          <w:rFonts w:eastAsia="Aptos" w:cs="Arial"/>
          <w:color w:val="000000"/>
          <w:kern w:val="24"/>
          <w:sz w:val="18"/>
          <w:szCs w:val="18"/>
          <w:lang w:val="en-NZ" w:eastAsia="en-NZ"/>
        </w:rPr>
      </w:pPr>
      <w:r w:rsidRPr="00AD64E0">
        <w:rPr>
          <w:rFonts w:eastAsia="Aptos" w:cs="Arial"/>
          <w:color w:val="000000"/>
          <w:kern w:val="24"/>
          <w:sz w:val="18"/>
          <w:szCs w:val="18"/>
          <w:lang w:val="en-NZ" w:eastAsia="en-NZ"/>
        </w:rPr>
        <w:t xml:space="preserve">This role may also be delegated lead on projects and/or initiatives that are priorities of the GDO and follow up to resolve issues as they arise, as delegated by the GDO. This role assists the GDO manage a wide span of control by supporting information flow to ensure decision making is informed using as wide a scope as possible, and co-ordinating leadership action where multiple Directors/Chiefs or service leaders are </w:t>
      </w:r>
      <w:r w:rsidR="001F79E4" w:rsidRPr="00AD64E0">
        <w:rPr>
          <w:rFonts w:eastAsia="Aptos" w:cs="Arial"/>
          <w:color w:val="000000"/>
          <w:kern w:val="24"/>
          <w:sz w:val="18"/>
          <w:szCs w:val="18"/>
          <w:lang w:val="en-NZ" w:eastAsia="en-NZ"/>
        </w:rPr>
        <w:t>involved.</w:t>
      </w:r>
    </w:p>
    <w:p w14:paraId="3B3DFA5B" w14:textId="77777777" w:rsidR="00C072D4" w:rsidRPr="00AD64E0" w:rsidRDefault="00C072D4" w:rsidP="00C072D4">
      <w:pPr>
        <w:pStyle w:val="BodyText"/>
        <w:rPr>
          <w:rFonts w:eastAsia="Aptos" w:cs="Arial"/>
          <w:color w:val="000000"/>
          <w:kern w:val="24"/>
          <w:sz w:val="18"/>
          <w:szCs w:val="18"/>
          <w:lang w:val="en-NZ" w:eastAsia="en-NZ"/>
        </w:rPr>
      </w:pPr>
    </w:p>
    <w:p w14:paraId="7F327CE1" w14:textId="2409BD93" w:rsidR="00227A3E" w:rsidRPr="00AD64E0" w:rsidRDefault="00227A3E" w:rsidP="00C072D4">
      <w:pPr>
        <w:pStyle w:val="BodyText"/>
        <w:rPr>
          <w:rFonts w:eastAsia="Aptos" w:cs="Arial"/>
          <w:color w:val="000000"/>
          <w:kern w:val="24"/>
          <w:sz w:val="18"/>
          <w:szCs w:val="18"/>
          <w:lang w:val="en-NZ" w:eastAsia="en-NZ"/>
        </w:rPr>
      </w:pPr>
      <w:r w:rsidRPr="00AD64E0">
        <w:rPr>
          <w:rFonts w:eastAsia="Aptos" w:cs="Arial"/>
          <w:color w:val="000000"/>
          <w:kern w:val="24"/>
          <w:sz w:val="18"/>
          <w:szCs w:val="18"/>
          <w:lang w:val="en-NZ" w:eastAsia="en-NZ"/>
        </w:rPr>
        <w:t>The role will work closely with the Regional Efficiency Improvement Reporting &amp; Development Lead</w:t>
      </w:r>
      <w:r w:rsidR="00D75D61" w:rsidRPr="00AD64E0">
        <w:rPr>
          <w:rFonts w:eastAsia="Aptos" w:cs="Arial"/>
          <w:color w:val="000000"/>
          <w:kern w:val="24"/>
          <w:sz w:val="18"/>
          <w:szCs w:val="18"/>
          <w:lang w:val="en-NZ" w:eastAsia="en-NZ"/>
        </w:rPr>
        <w:t xml:space="preserve"> to help develop a regional community of practice and knowledge sharing as well as ensure consistency of approach. </w:t>
      </w:r>
    </w:p>
    <w:p w14:paraId="0BC84832" w14:textId="77777777" w:rsidR="00711A54" w:rsidRPr="00AD64E0" w:rsidRDefault="00711A54" w:rsidP="00075497">
      <w:pPr>
        <w:pStyle w:val="BodyText"/>
        <w:jc w:val="left"/>
        <w:rPr>
          <w:rFonts w:cs="Arial"/>
          <w:sz w:val="18"/>
          <w:szCs w:val="18"/>
          <w:lang w:val="en-NZ"/>
        </w:rPr>
      </w:pPr>
    </w:p>
    <w:tbl>
      <w:tblPr>
        <w:tblW w:w="10314" w:type="dxa"/>
        <w:tblBorders>
          <w:top w:val="single" w:sz="4" w:space="0" w:color="007481" w:themeColor="accent2"/>
          <w:bottom w:val="single" w:sz="4" w:space="0" w:color="007481" w:themeColor="accent2"/>
          <w:insideH w:val="single" w:sz="4" w:space="0" w:color="007481" w:themeColor="accent2"/>
          <w:insideV w:val="single" w:sz="4" w:space="0" w:color="007481" w:themeColor="accent2"/>
        </w:tblBorders>
        <w:tblLayout w:type="fixed"/>
        <w:tblLook w:val="00A0" w:firstRow="1" w:lastRow="0" w:firstColumn="1" w:lastColumn="0" w:noHBand="0" w:noVBand="0"/>
      </w:tblPr>
      <w:tblGrid>
        <w:gridCol w:w="2235"/>
        <w:gridCol w:w="8079"/>
      </w:tblGrid>
      <w:tr w:rsidR="00852D7A" w:rsidRPr="00AD64E0" w14:paraId="2D80EAA2" w14:textId="77777777" w:rsidTr="001215FE">
        <w:trPr>
          <w:trHeight w:val="415"/>
          <w:tblHeader/>
        </w:trPr>
        <w:tc>
          <w:tcPr>
            <w:tcW w:w="2235" w:type="dxa"/>
            <w:shd w:val="clear" w:color="auto" w:fill="1B254A" w:themeFill="text1"/>
            <w:vAlign w:val="center"/>
          </w:tcPr>
          <w:p w14:paraId="6754224C" w14:textId="77777777" w:rsidR="00852D7A" w:rsidRPr="00AD64E0" w:rsidRDefault="00852D7A" w:rsidP="001215FE">
            <w:pPr>
              <w:rPr>
                <w:rFonts w:cs="Arial"/>
                <w:b/>
                <w:color w:val="FFFFFF" w:themeColor="accent3"/>
                <w:sz w:val="18"/>
                <w:szCs w:val="18"/>
              </w:rPr>
            </w:pPr>
            <w:r w:rsidRPr="00AD64E0">
              <w:rPr>
                <w:rFonts w:cs="Arial"/>
                <w:b/>
                <w:color w:val="FFFFFF" w:themeColor="accent3"/>
                <w:sz w:val="18"/>
                <w:szCs w:val="18"/>
              </w:rPr>
              <w:lastRenderedPageBreak/>
              <w:t>Key Tasks</w:t>
            </w:r>
          </w:p>
        </w:tc>
        <w:tc>
          <w:tcPr>
            <w:tcW w:w="8079" w:type="dxa"/>
            <w:shd w:val="clear" w:color="auto" w:fill="1B254A" w:themeFill="text1"/>
            <w:vAlign w:val="center"/>
          </w:tcPr>
          <w:p w14:paraId="21B4BB44" w14:textId="77777777" w:rsidR="00852D7A" w:rsidRPr="00AD64E0" w:rsidRDefault="00852D7A" w:rsidP="001215FE">
            <w:pPr>
              <w:rPr>
                <w:rFonts w:cs="Arial"/>
                <w:b/>
                <w:color w:val="FFFFFF" w:themeColor="accent3"/>
                <w:sz w:val="18"/>
                <w:szCs w:val="18"/>
              </w:rPr>
            </w:pPr>
            <w:r w:rsidRPr="00AD64E0">
              <w:rPr>
                <w:rFonts w:cs="Arial"/>
                <w:b/>
                <w:color w:val="FFFFFF" w:themeColor="accent3"/>
                <w:sz w:val="18"/>
                <w:szCs w:val="18"/>
              </w:rPr>
              <w:t>Expected Outcomes</w:t>
            </w:r>
          </w:p>
        </w:tc>
      </w:tr>
      <w:tr w:rsidR="00852D7A" w:rsidRPr="00AD64E0" w14:paraId="128861FB" w14:textId="77777777" w:rsidTr="001215FE">
        <w:tc>
          <w:tcPr>
            <w:tcW w:w="2235" w:type="dxa"/>
          </w:tcPr>
          <w:p w14:paraId="45B614E7" w14:textId="3A01DBE6" w:rsidR="00852D7A" w:rsidRPr="00AD64E0" w:rsidRDefault="00852D7A" w:rsidP="001215FE">
            <w:pPr>
              <w:pStyle w:val="CommentText"/>
              <w:rPr>
                <w:rFonts w:cs="Arial"/>
                <w:sz w:val="18"/>
                <w:szCs w:val="18"/>
              </w:rPr>
            </w:pPr>
            <w:r w:rsidRPr="00AD64E0">
              <w:rPr>
                <w:rFonts w:cs="Arial"/>
                <w:sz w:val="18"/>
                <w:szCs w:val="18"/>
              </w:rPr>
              <w:t xml:space="preserve">Manage the </w:t>
            </w:r>
            <w:r w:rsidR="00D14A16" w:rsidRPr="00AD64E0">
              <w:rPr>
                <w:rFonts w:cs="Arial"/>
                <w:sz w:val="18"/>
                <w:szCs w:val="18"/>
              </w:rPr>
              <w:t>Efficiency Improvement</w:t>
            </w:r>
            <w:r w:rsidRPr="00AD64E0">
              <w:rPr>
                <w:rFonts w:cs="Arial"/>
                <w:sz w:val="18"/>
                <w:szCs w:val="18"/>
              </w:rPr>
              <w:t xml:space="preserve"> Programme</w:t>
            </w:r>
          </w:p>
        </w:tc>
        <w:tc>
          <w:tcPr>
            <w:tcW w:w="8079" w:type="dxa"/>
          </w:tcPr>
          <w:p w14:paraId="754CC9C4" w14:textId="59C88C89" w:rsidR="00852D7A" w:rsidRPr="00AD64E0" w:rsidRDefault="00852D7A" w:rsidP="001215FE">
            <w:pPr>
              <w:pStyle w:val="Default"/>
              <w:numPr>
                <w:ilvl w:val="0"/>
                <w:numId w:val="31"/>
              </w:numPr>
              <w:ind w:right="166"/>
              <w:rPr>
                <w:rFonts w:ascii="Arial" w:hAnsi="Arial" w:cs="Arial"/>
                <w:sz w:val="18"/>
                <w:szCs w:val="18"/>
              </w:rPr>
            </w:pPr>
            <w:r w:rsidRPr="00AD64E0">
              <w:rPr>
                <w:rFonts w:ascii="Arial" w:hAnsi="Arial" w:cs="Arial"/>
                <w:sz w:val="18"/>
                <w:szCs w:val="18"/>
              </w:rPr>
              <w:t xml:space="preserve">Establishes the structure and working cadence of the </w:t>
            </w:r>
            <w:r w:rsidR="00D14A16" w:rsidRPr="00AD64E0">
              <w:rPr>
                <w:rFonts w:ascii="Arial" w:hAnsi="Arial" w:cs="Arial"/>
                <w:sz w:val="18"/>
                <w:szCs w:val="18"/>
              </w:rPr>
              <w:t>Efficiency Improvement</w:t>
            </w:r>
            <w:r w:rsidRPr="00AD64E0">
              <w:rPr>
                <w:rFonts w:ascii="Arial" w:hAnsi="Arial" w:cs="Arial"/>
                <w:sz w:val="18"/>
                <w:szCs w:val="18"/>
              </w:rPr>
              <w:t xml:space="preserve"> Programme</w:t>
            </w:r>
          </w:p>
          <w:p w14:paraId="1DE55AF8" w14:textId="77777777" w:rsidR="00852D7A" w:rsidRPr="00AD64E0" w:rsidRDefault="00852D7A" w:rsidP="001215FE">
            <w:pPr>
              <w:pStyle w:val="Default"/>
              <w:numPr>
                <w:ilvl w:val="0"/>
                <w:numId w:val="31"/>
              </w:numPr>
              <w:ind w:right="166"/>
              <w:rPr>
                <w:rFonts w:ascii="Arial" w:hAnsi="Arial" w:cs="Arial"/>
                <w:sz w:val="18"/>
                <w:szCs w:val="18"/>
              </w:rPr>
            </w:pPr>
            <w:r w:rsidRPr="00AD64E0">
              <w:rPr>
                <w:rFonts w:ascii="Arial" w:hAnsi="Arial" w:cs="Arial"/>
                <w:sz w:val="18"/>
                <w:szCs w:val="18"/>
              </w:rPr>
              <w:t>Establishes a culture of continuous improvement by working proactively with all General Managers, Clinical Leaders and Operations Managers to identify opportunities for improvement, either operationally or financially</w:t>
            </w:r>
          </w:p>
          <w:p w14:paraId="02DF8BD4" w14:textId="77777777" w:rsidR="00852D7A" w:rsidRPr="00AD64E0" w:rsidRDefault="00852D7A" w:rsidP="001215FE">
            <w:pPr>
              <w:pStyle w:val="Default"/>
              <w:numPr>
                <w:ilvl w:val="0"/>
                <w:numId w:val="31"/>
              </w:numPr>
              <w:ind w:right="166"/>
              <w:rPr>
                <w:rFonts w:ascii="Arial" w:hAnsi="Arial" w:cs="Arial"/>
                <w:sz w:val="18"/>
                <w:szCs w:val="18"/>
              </w:rPr>
            </w:pPr>
            <w:r w:rsidRPr="00AD64E0">
              <w:rPr>
                <w:rFonts w:ascii="Arial" w:hAnsi="Arial" w:cs="Arial"/>
                <w:sz w:val="18"/>
                <w:szCs w:val="18"/>
              </w:rPr>
              <w:t>Ensures a consistent repeatable process for project delivery</w:t>
            </w:r>
          </w:p>
          <w:p w14:paraId="5503EC2D" w14:textId="71BDCA2E" w:rsidR="00852D7A" w:rsidRPr="00AD64E0" w:rsidRDefault="00852D7A" w:rsidP="001215FE">
            <w:pPr>
              <w:pStyle w:val="Default"/>
              <w:numPr>
                <w:ilvl w:val="0"/>
                <w:numId w:val="31"/>
              </w:numPr>
              <w:ind w:right="166"/>
              <w:rPr>
                <w:rFonts w:ascii="Arial" w:hAnsi="Arial" w:cs="Arial"/>
                <w:sz w:val="18"/>
                <w:szCs w:val="18"/>
              </w:rPr>
            </w:pPr>
            <w:r w:rsidRPr="00AD64E0">
              <w:rPr>
                <w:rFonts w:ascii="Arial" w:hAnsi="Arial" w:cs="Arial"/>
                <w:sz w:val="18"/>
                <w:szCs w:val="18"/>
              </w:rPr>
              <w:t xml:space="preserve">Provides assurance over project delivery for all </w:t>
            </w:r>
            <w:r w:rsidR="00D14A16" w:rsidRPr="00AD64E0">
              <w:rPr>
                <w:rFonts w:ascii="Arial" w:hAnsi="Arial" w:cs="Arial"/>
                <w:sz w:val="18"/>
                <w:szCs w:val="18"/>
              </w:rPr>
              <w:t>EIP</w:t>
            </w:r>
            <w:r w:rsidRPr="00AD64E0">
              <w:rPr>
                <w:rFonts w:ascii="Arial" w:hAnsi="Arial" w:cs="Arial"/>
                <w:sz w:val="18"/>
                <w:szCs w:val="18"/>
              </w:rPr>
              <w:t xml:space="preserve"> programmes and projects impacting Hospital and Specialist Services, providing a single source of truth</w:t>
            </w:r>
          </w:p>
        </w:tc>
      </w:tr>
      <w:tr w:rsidR="00852D7A" w:rsidRPr="00AD64E0" w14:paraId="2CAC7A77" w14:textId="77777777" w:rsidTr="001215FE">
        <w:tc>
          <w:tcPr>
            <w:tcW w:w="2235" w:type="dxa"/>
          </w:tcPr>
          <w:p w14:paraId="15238652" w14:textId="77777777" w:rsidR="00852D7A" w:rsidRPr="00AD64E0" w:rsidRDefault="00852D7A" w:rsidP="001215FE">
            <w:pPr>
              <w:tabs>
                <w:tab w:val="left" w:pos="450"/>
              </w:tabs>
              <w:rPr>
                <w:rFonts w:cs="Arial"/>
                <w:sz w:val="18"/>
                <w:szCs w:val="18"/>
              </w:rPr>
            </w:pPr>
            <w:r w:rsidRPr="00AD64E0">
              <w:rPr>
                <w:rFonts w:cs="Arial"/>
                <w:sz w:val="18"/>
                <w:szCs w:val="18"/>
              </w:rPr>
              <w:t>Performance Measurement</w:t>
            </w:r>
          </w:p>
        </w:tc>
        <w:tc>
          <w:tcPr>
            <w:tcW w:w="8079" w:type="dxa"/>
          </w:tcPr>
          <w:p w14:paraId="0EE4AABE" w14:textId="77777777" w:rsidR="00852D7A" w:rsidRPr="00AD64E0" w:rsidRDefault="00852D7A" w:rsidP="001215FE">
            <w:pPr>
              <w:pStyle w:val="Default"/>
              <w:numPr>
                <w:ilvl w:val="0"/>
                <w:numId w:val="31"/>
              </w:numPr>
              <w:ind w:right="166"/>
              <w:rPr>
                <w:rFonts w:ascii="Arial" w:hAnsi="Arial" w:cs="Arial"/>
                <w:sz w:val="18"/>
                <w:szCs w:val="18"/>
              </w:rPr>
            </w:pPr>
            <w:r w:rsidRPr="00AD64E0">
              <w:rPr>
                <w:rFonts w:ascii="Arial" w:hAnsi="Arial" w:cs="Arial"/>
                <w:sz w:val="18"/>
                <w:szCs w:val="18"/>
              </w:rPr>
              <w:t>The development and implementation of a performance and accountability framework including the definition of key metrics, data definition, source and frequency</w:t>
            </w:r>
          </w:p>
          <w:p w14:paraId="75770247" w14:textId="4F0189DC" w:rsidR="00852D7A" w:rsidRPr="00AD64E0" w:rsidRDefault="00852D7A" w:rsidP="001215FE">
            <w:pPr>
              <w:pStyle w:val="Default"/>
              <w:numPr>
                <w:ilvl w:val="0"/>
                <w:numId w:val="31"/>
              </w:numPr>
              <w:ind w:right="166"/>
              <w:rPr>
                <w:rFonts w:ascii="Arial" w:hAnsi="Arial" w:cs="Arial"/>
                <w:sz w:val="18"/>
                <w:szCs w:val="18"/>
              </w:rPr>
            </w:pPr>
            <w:r w:rsidRPr="00AD64E0">
              <w:rPr>
                <w:rFonts w:ascii="Arial" w:hAnsi="Arial" w:cs="Arial"/>
                <w:sz w:val="18"/>
                <w:szCs w:val="18"/>
              </w:rPr>
              <w:t xml:space="preserve">Monitors and measures key performance indicators across the </w:t>
            </w:r>
            <w:r w:rsidR="00AD64E0" w:rsidRPr="00AD64E0">
              <w:rPr>
                <w:rFonts w:ascii="Arial" w:hAnsi="Arial" w:cs="Arial"/>
                <w:sz w:val="18"/>
                <w:szCs w:val="18"/>
              </w:rPr>
              <w:t>p</w:t>
            </w:r>
            <w:r w:rsidRPr="00AD64E0">
              <w:rPr>
                <w:rFonts w:ascii="Arial" w:hAnsi="Arial" w:cs="Arial"/>
                <w:sz w:val="18"/>
                <w:szCs w:val="18"/>
              </w:rPr>
              <w:t>rogramme to improve outcomes</w:t>
            </w:r>
          </w:p>
          <w:p w14:paraId="719F5407" w14:textId="0AB23770" w:rsidR="00852D7A" w:rsidRPr="00AD64E0" w:rsidRDefault="00852D7A" w:rsidP="001215FE">
            <w:pPr>
              <w:pStyle w:val="Default"/>
              <w:numPr>
                <w:ilvl w:val="0"/>
                <w:numId w:val="31"/>
              </w:numPr>
              <w:ind w:right="166"/>
              <w:rPr>
                <w:rFonts w:ascii="Arial" w:hAnsi="Arial" w:cs="Arial"/>
                <w:sz w:val="18"/>
                <w:szCs w:val="18"/>
              </w:rPr>
            </w:pPr>
            <w:r w:rsidRPr="00AD64E0">
              <w:rPr>
                <w:rFonts w:ascii="Arial" w:hAnsi="Arial" w:cs="Arial"/>
                <w:sz w:val="18"/>
                <w:szCs w:val="18"/>
              </w:rPr>
              <w:t xml:space="preserve">Works in partnership to develop key dashboards and monitoring tools to enable a proactive response to productivity across the </w:t>
            </w:r>
            <w:r w:rsidR="00AD64E0" w:rsidRPr="00AD64E0">
              <w:rPr>
                <w:rFonts w:ascii="Arial" w:hAnsi="Arial" w:cs="Arial"/>
                <w:sz w:val="18"/>
                <w:szCs w:val="18"/>
              </w:rPr>
              <w:t>district</w:t>
            </w:r>
          </w:p>
          <w:p w14:paraId="086782AA" w14:textId="1C9645DE" w:rsidR="00852D7A" w:rsidRPr="00AD64E0" w:rsidRDefault="00852D7A" w:rsidP="001215FE">
            <w:pPr>
              <w:pStyle w:val="Default"/>
              <w:numPr>
                <w:ilvl w:val="0"/>
                <w:numId w:val="31"/>
              </w:numPr>
              <w:ind w:right="166"/>
              <w:rPr>
                <w:rFonts w:ascii="Arial" w:hAnsi="Arial" w:cs="Arial"/>
                <w:sz w:val="18"/>
                <w:szCs w:val="18"/>
              </w:rPr>
            </w:pPr>
            <w:r w:rsidRPr="00AD64E0">
              <w:rPr>
                <w:rFonts w:ascii="Arial" w:hAnsi="Arial" w:cs="Arial"/>
                <w:sz w:val="18"/>
                <w:szCs w:val="18"/>
              </w:rPr>
              <w:t xml:space="preserve">Provides a monitoring and oversight function of </w:t>
            </w:r>
            <w:r w:rsidR="00820E5B" w:rsidRPr="00AD64E0">
              <w:rPr>
                <w:rFonts w:ascii="Arial" w:hAnsi="Arial" w:cs="Arial"/>
                <w:sz w:val="18"/>
                <w:szCs w:val="18"/>
              </w:rPr>
              <w:t>EIP</w:t>
            </w:r>
            <w:r w:rsidRPr="00AD64E0">
              <w:rPr>
                <w:rFonts w:ascii="Arial" w:hAnsi="Arial" w:cs="Arial"/>
                <w:sz w:val="18"/>
                <w:szCs w:val="18"/>
              </w:rPr>
              <w:t xml:space="preserve"> performance reporting</w:t>
            </w:r>
          </w:p>
          <w:p w14:paraId="060C5973" w14:textId="44933807" w:rsidR="00852D7A" w:rsidRPr="00AD64E0" w:rsidRDefault="00852D7A" w:rsidP="001215FE">
            <w:pPr>
              <w:pStyle w:val="Default"/>
              <w:numPr>
                <w:ilvl w:val="0"/>
                <w:numId w:val="31"/>
              </w:numPr>
              <w:ind w:right="166"/>
              <w:rPr>
                <w:rFonts w:ascii="Arial" w:hAnsi="Arial" w:cs="Arial"/>
                <w:sz w:val="18"/>
                <w:szCs w:val="18"/>
              </w:rPr>
            </w:pPr>
            <w:r w:rsidRPr="00AD64E0">
              <w:rPr>
                <w:rFonts w:ascii="Arial" w:hAnsi="Arial" w:cs="Arial"/>
                <w:sz w:val="18"/>
                <w:szCs w:val="18"/>
              </w:rPr>
              <w:t xml:space="preserve">Ensures </w:t>
            </w:r>
            <w:r w:rsidR="00AD64E0" w:rsidRPr="00AD64E0">
              <w:rPr>
                <w:rFonts w:ascii="Arial" w:hAnsi="Arial" w:cs="Arial"/>
                <w:sz w:val="18"/>
                <w:szCs w:val="18"/>
              </w:rPr>
              <w:t>ad hoc</w:t>
            </w:r>
            <w:r w:rsidRPr="00AD64E0">
              <w:rPr>
                <w:rFonts w:ascii="Arial" w:hAnsi="Arial" w:cs="Arial"/>
                <w:sz w:val="18"/>
                <w:szCs w:val="18"/>
              </w:rPr>
              <w:t xml:space="preserve"> reports and analysis is provided to inform decision making</w:t>
            </w:r>
          </w:p>
          <w:p w14:paraId="22D05244" w14:textId="77777777" w:rsidR="00852D7A" w:rsidRPr="00AD64E0" w:rsidRDefault="00852D7A" w:rsidP="001215FE">
            <w:pPr>
              <w:pStyle w:val="Default"/>
              <w:numPr>
                <w:ilvl w:val="0"/>
                <w:numId w:val="31"/>
              </w:numPr>
              <w:ind w:right="166"/>
              <w:rPr>
                <w:rFonts w:ascii="Arial" w:hAnsi="Arial" w:cs="Arial"/>
                <w:sz w:val="18"/>
                <w:szCs w:val="18"/>
              </w:rPr>
            </w:pPr>
            <w:r w:rsidRPr="00AD64E0">
              <w:rPr>
                <w:rFonts w:ascii="Arial" w:hAnsi="Arial" w:cs="Arial"/>
                <w:sz w:val="18"/>
                <w:szCs w:val="18"/>
              </w:rPr>
              <w:t>Ensures achievement of objectives by regularly monitoring progress and taking corrective action when necessary</w:t>
            </w:r>
          </w:p>
          <w:p w14:paraId="2CF0CB1A" w14:textId="73D98AA0" w:rsidR="00852D7A" w:rsidRPr="00AD64E0" w:rsidRDefault="00852D7A" w:rsidP="001215FE">
            <w:pPr>
              <w:pStyle w:val="Default"/>
              <w:numPr>
                <w:ilvl w:val="0"/>
                <w:numId w:val="31"/>
              </w:numPr>
              <w:ind w:right="166"/>
              <w:rPr>
                <w:rFonts w:ascii="Arial" w:hAnsi="Arial" w:cs="Arial"/>
                <w:sz w:val="18"/>
                <w:szCs w:val="18"/>
              </w:rPr>
            </w:pPr>
            <w:r w:rsidRPr="00AD64E0">
              <w:rPr>
                <w:rFonts w:ascii="Arial" w:hAnsi="Arial" w:cs="Arial"/>
                <w:sz w:val="18"/>
                <w:szCs w:val="18"/>
              </w:rPr>
              <w:t xml:space="preserve">Provides assurance over </w:t>
            </w:r>
            <w:r w:rsidR="00820E5B" w:rsidRPr="00AD64E0">
              <w:rPr>
                <w:rFonts w:ascii="Arial" w:hAnsi="Arial" w:cs="Arial"/>
                <w:sz w:val="18"/>
                <w:szCs w:val="18"/>
              </w:rPr>
              <w:t xml:space="preserve">EIP </w:t>
            </w:r>
            <w:r w:rsidRPr="00AD64E0">
              <w:rPr>
                <w:rFonts w:ascii="Arial" w:hAnsi="Arial" w:cs="Arial"/>
                <w:sz w:val="18"/>
                <w:szCs w:val="18"/>
              </w:rPr>
              <w:t>performance reporting and data governance, ensuring a single source of truth for measuring performance against planned outcomes</w:t>
            </w:r>
          </w:p>
        </w:tc>
      </w:tr>
      <w:tr w:rsidR="00852D7A" w:rsidRPr="00AD64E0" w14:paraId="3498DA03" w14:textId="77777777" w:rsidTr="001215FE">
        <w:tc>
          <w:tcPr>
            <w:tcW w:w="2235" w:type="dxa"/>
          </w:tcPr>
          <w:p w14:paraId="6FE2EEC9" w14:textId="77777777" w:rsidR="00852D7A" w:rsidRPr="00AD64E0" w:rsidRDefault="00852D7A" w:rsidP="001215FE">
            <w:pPr>
              <w:tabs>
                <w:tab w:val="left" w:pos="450"/>
              </w:tabs>
              <w:rPr>
                <w:rFonts w:cs="Arial"/>
                <w:sz w:val="18"/>
                <w:szCs w:val="18"/>
              </w:rPr>
            </w:pPr>
            <w:r w:rsidRPr="00AD64E0">
              <w:rPr>
                <w:rFonts w:cs="Arial"/>
                <w:sz w:val="18"/>
                <w:szCs w:val="18"/>
              </w:rPr>
              <w:t>Programme and Project Reporting</w:t>
            </w:r>
          </w:p>
        </w:tc>
        <w:tc>
          <w:tcPr>
            <w:tcW w:w="8079" w:type="dxa"/>
          </w:tcPr>
          <w:p w14:paraId="6FEF80C4" w14:textId="216F7AF0" w:rsidR="00852D7A" w:rsidRPr="00AD64E0" w:rsidRDefault="00852D7A" w:rsidP="001215FE">
            <w:pPr>
              <w:pStyle w:val="ListParagraph"/>
              <w:numPr>
                <w:ilvl w:val="0"/>
                <w:numId w:val="15"/>
              </w:numPr>
              <w:tabs>
                <w:tab w:val="left" w:pos="688"/>
              </w:tabs>
              <w:rPr>
                <w:rFonts w:ascii="Arial" w:hAnsi="Arial" w:cs="Arial"/>
                <w:sz w:val="18"/>
                <w:szCs w:val="18"/>
              </w:rPr>
            </w:pPr>
            <w:r w:rsidRPr="00AD64E0">
              <w:rPr>
                <w:rFonts w:ascii="Arial" w:hAnsi="Arial" w:cs="Arial"/>
                <w:sz w:val="18"/>
                <w:szCs w:val="18"/>
              </w:rPr>
              <w:t xml:space="preserve">Ensures the provision of a transparent over-arching roadmap across Hospital and Specialist Services including all </w:t>
            </w:r>
            <w:r w:rsidR="001630EC" w:rsidRPr="00AD64E0">
              <w:rPr>
                <w:rFonts w:ascii="Arial" w:hAnsi="Arial" w:cs="Arial"/>
                <w:sz w:val="18"/>
                <w:szCs w:val="18"/>
              </w:rPr>
              <w:t>Efficiency Improvement</w:t>
            </w:r>
            <w:r w:rsidRPr="00AD64E0">
              <w:rPr>
                <w:rFonts w:ascii="Arial" w:hAnsi="Arial" w:cs="Arial"/>
                <w:sz w:val="18"/>
                <w:szCs w:val="18"/>
              </w:rPr>
              <w:t xml:space="preserve"> programmes and projects, highlighting interdependencies, major risks and progress against key deliverables</w:t>
            </w:r>
          </w:p>
          <w:p w14:paraId="522BC0D5" w14:textId="77777777" w:rsidR="00852D7A" w:rsidRPr="00AD64E0" w:rsidRDefault="00852D7A" w:rsidP="001215FE">
            <w:pPr>
              <w:pStyle w:val="ListParagraph"/>
              <w:numPr>
                <w:ilvl w:val="0"/>
                <w:numId w:val="15"/>
              </w:numPr>
              <w:tabs>
                <w:tab w:val="left" w:pos="688"/>
              </w:tabs>
              <w:rPr>
                <w:rFonts w:ascii="Arial" w:hAnsi="Arial" w:cs="Arial"/>
                <w:sz w:val="18"/>
                <w:szCs w:val="18"/>
              </w:rPr>
            </w:pPr>
            <w:r w:rsidRPr="00AD64E0">
              <w:rPr>
                <w:rFonts w:ascii="Arial" w:hAnsi="Arial" w:cs="Arial"/>
                <w:sz w:val="18"/>
                <w:szCs w:val="18"/>
              </w:rPr>
              <w:t>Oversees the collation of sub-portfolio, programme and project level reporting for governance groups</w:t>
            </w:r>
          </w:p>
          <w:p w14:paraId="73919F4A" w14:textId="77777777" w:rsidR="00852D7A" w:rsidRPr="00AD64E0" w:rsidRDefault="00852D7A" w:rsidP="001215FE">
            <w:pPr>
              <w:pStyle w:val="ListParagraph"/>
              <w:numPr>
                <w:ilvl w:val="0"/>
                <w:numId w:val="15"/>
              </w:numPr>
              <w:tabs>
                <w:tab w:val="left" w:pos="688"/>
              </w:tabs>
              <w:rPr>
                <w:rFonts w:ascii="Arial" w:hAnsi="Arial" w:cs="Arial"/>
                <w:sz w:val="18"/>
                <w:szCs w:val="18"/>
              </w:rPr>
            </w:pPr>
            <w:r w:rsidRPr="00AD64E0">
              <w:rPr>
                <w:rFonts w:ascii="Arial" w:hAnsi="Arial" w:cs="Arial"/>
                <w:sz w:val="18"/>
                <w:szCs w:val="18"/>
              </w:rPr>
              <w:t>Ensures accurate reporting to the Group Director Operations and GLT</w:t>
            </w:r>
          </w:p>
        </w:tc>
      </w:tr>
      <w:tr w:rsidR="00852D7A" w:rsidRPr="00AD64E0" w14:paraId="68ED319B" w14:textId="77777777" w:rsidTr="001215FE">
        <w:tc>
          <w:tcPr>
            <w:tcW w:w="2235" w:type="dxa"/>
          </w:tcPr>
          <w:p w14:paraId="66F06FF1" w14:textId="77777777" w:rsidR="00852D7A" w:rsidRPr="00AD64E0" w:rsidRDefault="00852D7A" w:rsidP="001215FE">
            <w:pPr>
              <w:tabs>
                <w:tab w:val="left" w:pos="450"/>
              </w:tabs>
              <w:rPr>
                <w:rFonts w:cs="Arial"/>
                <w:sz w:val="18"/>
                <w:szCs w:val="18"/>
              </w:rPr>
            </w:pPr>
            <w:r w:rsidRPr="00AD64E0">
              <w:rPr>
                <w:rFonts w:cs="Arial"/>
                <w:sz w:val="18"/>
                <w:szCs w:val="18"/>
              </w:rPr>
              <w:t>Financial Sustainability</w:t>
            </w:r>
          </w:p>
        </w:tc>
        <w:tc>
          <w:tcPr>
            <w:tcW w:w="8079" w:type="dxa"/>
          </w:tcPr>
          <w:p w14:paraId="31035C00" w14:textId="6F32F51D" w:rsidR="00852D7A" w:rsidRPr="00AD64E0" w:rsidRDefault="00852D7A" w:rsidP="001215FE">
            <w:pPr>
              <w:pStyle w:val="ListParagraph"/>
              <w:numPr>
                <w:ilvl w:val="0"/>
                <w:numId w:val="15"/>
              </w:numPr>
              <w:tabs>
                <w:tab w:val="left" w:pos="688"/>
              </w:tabs>
              <w:rPr>
                <w:rFonts w:ascii="Arial" w:hAnsi="Arial" w:cs="Arial"/>
                <w:sz w:val="18"/>
                <w:szCs w:val="18"/>
              </w:rPr>
            </w:pPr>
            <w:r w:rsidRPr="00AD64E0">
              <w:rPr>
                <w:rFonts w:ascii="Arial" w:hAnsi="Arial" w:cs="Arial"/>
                <w:sz w:val="18"/>
                <w:szCs w:val="18"/>
              </w:rPr>
              <w:t xml:space="preserve">Ensures annual </w:t>
            </w:r>
            <w:r w:rsidR="004779D4" w:rsidRPr="00AD64E0">
              <w:rPr>
                <w:rFonts w:ascii="Arial" w:hAnsi="Arial" w:cs="Arial"/>
                <w:sz w:val="18"/>
                <w:szCs w:val="18"/>
              </w:rPr>
              <w:t>sustainability</w:t>
            </w:r>
            <w:r w:rsidRPr="00AD64E0">
              <w:rPr>
                <w:rFonts w:ascii="Arial" w:hAnsi="Arial" w:cs="Arial"/>
                <w:sz w:val="18"/>
                <w:szCs w:val="18"/>
              </w:rPr>
              <w:t xml:space="preserve"> targets are met and reporting of savings is auditable</w:t>
            </w:r>
          </w:p>
        </w:tc>
      </w:tr>
      <w:tr w:rsidR="00852D7A" w:rsidRPr="00AD64E0" w14:paraId="11E38E78" w14:textId="77777777" w:rsidTr="001215FE">
        <w:tc>
          <w:tcPr>
            <w:tcW w:w="2235" w:type="dxa"/>
          </w:tcPr>
          <w:p w14:paraId="6E94FDB1" w14:textId="77777777" w:rsidR="00852D7A" w:rsidRPr="00AD64E0" w:rsidRDefault="00852D7A" w:rsidP="001215FE">
            <w:pPr>
              <w:tabs>
                <w:tab w:val="left" w:pos="450"/>
              </w:tabs>
              <w:rPr>
                <w:rFonts w:cs="Arial"/>
                <w:spacing w:val="-3"/>
                <w:sz w:val="18"/>
                <w:szCs w:val="18"/>
              </w:rPr>
            </w:pPr>
            <w:r w:rsidRPr="00AD64E0">
              <w:rPr>
                <w:rFonts w:cs="Arial"/>
                <w:spacing w:val="-3"/>
                <w:sz w:val="18"/>
                <w:szCs w:val="18"/>
              </w:rPr>
              <w:t>Relationship Management</w:t>
            </w:r>
          </w:p>
        </w:tc>
        <w:tc>
          <w:tcPr>
            <w:tcW w:w="8079" w:type="dxa"/>
          </w:tcPr>
          <w:p w14:paraId="64D56F34" w14:textId="77777777" w:rsidR="00852D7A" w:rsidRPr="00AD64E0" w:rsidRDefault="00852D7A" w:rsidP="001215FE">
            <w:pPr>
              <w:pStyle w:val="Default"/>
              <w:numPr>
                <w:ilvl w:val="0"/>
                <w:numId w:val="33"/>
              </w:numPr>
              <w:ind w:right="166"/>
              <w:rPr>
                <w:rFonts w:ascii="Arial" w:hAnsi="Arial" w:cs="Arial"/>
                <w:sz w:val="18"/>
                <w:szCs w:val="18"/>
              </w:rPr>
            </w:pPr>
            <w:r w:rsidRPr="00AD64E0">
              <w:rPr>
                <w:rFonts w:ascii="Arial" w:hAnsi="Arial" w:cs="Arial"/>
                <w:sz w:val="18"/>
                <w:szCs w:val="18"/>
              </w:rPr>
              <w:t>Builds and develops positive relationships with key stakeholders, peers and fellow members of the District Group Leadership Team</w:t>
            </w:r>
          </w:p>
          <w:p w14:paraId="6B17FA20" w14:textId="404DC773" w:rsidR="00852D7A" w:rsidRPr="00AD64E0" w:rsidRDefault="00852D7A" w:rsidP="001215FE">
            <w:pPr>
              <w:pStyle w:val="Default"/>
              <w:numPr>
                <w:ilvl w:val="0"/>
                <w:numId w:val="33"/>
              </w:numPr>
              <w:ind w:right="166"/>
              <w:rPr>
                <w:rFonts w:ascii="Arial" w:hAnsi="Arial" w:cs="Arial"/>
                <w:sz w:val="18"/>
                <w:szCs w:val="18"/>
              </w:rPr>
            </w:pPr>
            <w:r w:rsidRPr="00AD64E0">
              <w:rPr>
                <w:rFonts w:ascii="Arial" w:hAnsi="Arial" w:cs="Arial"/>
                <w:sz w:val="18"/>
                <w:szCs w:val="18"/>
              </w:rPr>
              <w:t xml:space="preserve">Contributes to the effectiveness of </w:t>
            </w:r>
            <w:r w:rsidR="007803A1" w:rsidRPr="00AD64E0">
              <w:rPr>
                <w:rFonts w:ascii="Arial" w:hAnsi="Arial" w:cs="Arial"/>
                <w:sz w:val="18"/>
                <w:szCs w:val="18"/>
              </w:rPr>
              <w:t>the</w:t>
            </w:r>
            <w:r w:rsidRPr="00AD64E0">
              <w:rPr>
                <w:rFonts w:ascii="Arial" w:hAnsi="Arial" w:cs="Arial"/>
                <w:sz w:val="18"/>
                <w:szCs w:val="18"/>
              </w:rPr>
              <w:t xml:space="preserve"> District Leadership team by providing relevant, timely management information, actively contributes to management meetings in a constructive manner and fosters cooperation across the organisation</w:t>
            </w:r>
          </w:p>
        </w:tc>
      </w:tr>
      <w:tr w:rsidR="00852D7A" w:rsidRPr="00AD64E0" w14:paraId="41198AF5" w14:textId="77777777" w:rsidTr="001215FE">
        <w:tc>
          <w:tcPr>
            <w:tcW w:w="2235" w:type="dxa"/>
          </w:tcPr>
          <w:p w14:paraId="61DD5A59" w14:textId="77777777" w:rsidR="00852D7A" w:rsidRPr="00AD64E0" w:rsidRDefault="00852D7A" w:rsidP="001215FE">
            <w:pPr>
              <w:tabs>
                <w:tab w:val="left" w:pos="450"/>
              </w:tabs>
              <w:rPr>
                <w:rFonts w:cs="Arial"/>
                <w:spacing w:val="-3"/>
                <w:sz w:val="18"/>
                <w:szCs w:val="18"/>
              </w:rPr>
            </w:pPr>
            <w:r w:rsidRPr="00AD64E0">
              <w:rPr>
                <w:rFonts w:cs="Arial"/>
                <w:spacing w:val="-3"/>
                <w:sz w:val="18"/>
                <w:szCs w:val="18"/>
              </w:rPr>
              <w:t>Quality</w:t>
            </w:r>
          </w:p>
        </w:tc>
        <w:tc>
          <w:tcPr>
            <w:tcW w:w="8079" w:type="dxa"/>
          </w:tcPr>
          <w:p w14:paraId="03DFF07D" w14:textId="77777777" w:rsidR="00852D7A" w:rsidRPr="00AD64E0" w:rsidRDefault="00852D7A" w:rsidP="001215FE">
            <w:pPr>
              <w:pStyle w:val="Default"/>
              <w:numPr>
                <w:ilvl w:val="0"/>
                <w:numId w:val="33"/>
              </w:numPr>
              <w:ind w:right="166"/>
              <w:rPr>
                <w:rFonts w:ascii="Arial" w:hAnsi="Arial" w:cs="Arial"/>
                <w:sz w:val="18"/>
                <w:szCs w:val="18"/>
              </w:rPr>
            </w:pPr>
            <w:r w:rsidRPr="00AD64E0">
              <w:rPr>
                <w:rFonts w:ascii="Arial" w:hAnsi="Arial" w:cs="Arial"/>
                <w:sz w:val="18"/>
                <w:szCs w:val="18"/>
              </w:rPr>
              <w:t>Champions quality, promotes its use, secures the resources and development to deliver the performance as well as negotiate with the line organisation for the support needed to succeed</w:t>
            </w:r>
          </w:p>
        </w:tc>
      </w:tr>
      <w:tr w:rsidR="00852D7A" w:rsidRPr="00AD64E0" w14:paraId="59CB3C0B" w14:textId="77777777" w:rsidTr="001215FE">
        <w:tc>
          <w:tcPr>
            <w:tcW w:w="2235" w:type="dxa"/>
          </w:tcPr>
          <w:p w14:paraId="0BF49E8A" w14:textId="77777777" w:rsidR="00852D7A" w:rsidRPr="00AD64E0" w:rsidRDefault="00852D7A" w:rsidP="001215FE">
            <w:pPr>
              <w:tabs>
                <w:tab w:val="left" w:pos="450"/>
              </w:tabs>
              <w:rPr>
                <w:rFonts w:cs="Arial"/>
                <w:spacing w:val="-3"/>
                <w:sz w:val="18"/>
                <w:szCs w:val="18"/>
              </w:rPr>
            </w:pPr>
            <w:r w:rsidRPr="00AD64E0">
              <w:rPr>
                <w:rFonts w:cs="Arial"/>
                <w:spacing w:val="-3"/>
                <w:sz w:val="18"/>
                <w:szCs w:val="18"/>
              </w:rPr>
              <w:t>Utilise Information Technology</w:t>
            </w:r>
          </w:p>
        </w:tc>
        <w:tc>
          <w:tcPr>
            <w:tcW w:w="8079" w:type="dxa"/>
          </w:tcPr>
          <w:p w14:paraId="4272DD30" w14:textId="77777777" w:rsidR="00852D7A" w:rsidRPr="00AD64E0" w:rsidRDefault="00852D7A" w:rsidP="001215FE">
            <w:pPr>
              <w:pStyle w:val="Default"/>
              <w:numPr>
                <w:ilvl w:val="0"/>
                <w:numId w:val="33"/>
              </w:numPr>
              <w:ind w:right="166"/>
              <w:rPr>
                <w:rFonts w:ascii="Arial" w:hAnsi="Arial" w:cs="Arial"/>
                <w:sz w:val="18"/>
                <w:szCs w:val="18"/>
              </w:rPr>
            </w:pPr>
            <w:r w:rsidRPr="00AD64E0">
              <w:rPr>
                <w:rFonts w:ascii="Arial" w:hAnsi="Arial" w:cs="Arial"/>
                <w:sz w:val="18"/>
                <w:szCs w:val="18"/>
              </w:rPr>
              <w:t>Demonstrate ability to access and use available information systems</w:t>
            </w:r>
          </w:p>
          <w:p w14:paraId="4B9C5819" w14:textId="77777777" w:rsidR="00852D7A" w:rsidRPr="00AD64E0" w:rsidRDefault="00852D7A" w:rsidP="001215FE">
            <w:pPr>
              <w:pStyle w:val="Default"/>
              <w:numPr>
                <w:ilvl w:val="0"/>
                <w:numId w:val="33"/>
              </w:numPr>
              <w:ind w:right="166"/>
              <w:rPr>
                <w:rFonts w:ascii="Arial" w:hAnsi="Arial" w:cs="Arial"/>
                <w:sz w:val="18"/>
                <w:szCs w:val="18"/>
              </w:rPr>
            </w:pPr>
            <w:r w:rsidRPr="00AD64E0">
              <w:rPr>
                <w:rFonts w:ascii="Arial" w:hAnsi="Arial" w:cs="Arial"/>
                <w:sz w:val="18"/>
                <w:szCs w:val="18"/>
              </w:rPr>
              <w:t>Is conversant with applications required for specific discipline/role.  For example, Outlook, Objective etc.</w:t>
            </w:r>
          </w:p>
          <w:p w14:paraId="47EC92DE" w14:textId="77777777" w:rsidR="00852D7A" w:rsidRPr="00AD64E0" w:rsidRDefault="00852D7A" w:rsidP="001215FE">
            <w:pPr>
              <w:pStyle w:val="Default"/>
              <w:numPr>
                <w:ilvl w:val="0"/>
                <w:numId w:val="33"/>
              </w:numPr>
              <w:ind w:right="166"/>
              <w:rPr>
                <w:rFonts w:ascii="Arial" w:hAnsi="Arial" w:cs="Arial"/>
                <w:sz w:val="18"/>
                <w:szCs w:val="18"/>
              </w:rPr>
            </w:pPr>
            <w:r w:rsidRPr="00AD64E0">
              <w:rPr>
                <w:rFonts w:ascii="Arial" w:hAnsi="Arial" w:cs="Arial"/>
                <w:sz w:val="18"/>
                <w:szCs w:val="18"/>
              </w:rPr>
              <w:t>Maintains own professional development by attending relevant IT educational programmes.</w:t>
            </w:r>
          </w:p>
        </w:tc>
      </w:tr>
      <w:tr w:rsidR="00852D7A" w:rsidRPr="00AD64E0" w14:paraId="4C6A6629" w14:textId="77777777" w:rsidTr="001215FE">
        <w:tc>
          <w:tcPr>
            <w:tcW w:w="2235" w:type="dxa"/>
          </w:tcPr>
          <w:p w14:paraId="64CB5353" w14:textId="77777777" w:rsidR="00852D7A" w:rsidRPr="00AD64E0" w:rsidRDefault="00852D7A" w:rsidP="001215FE">
            <w:pPr>
              <w:tabs>
                <w:tab w:val="left" w:pos="450"/>
              </w:tabs>
              <w:rPr>
                <w:rFonts w:cs="Arial"/>
                <w:spacing w:val="-3"/>
                <w:sz w:val="18"/>
                <w:szCs w:val="18"/>
              </w:rPr>
            </w:pPr>
            <w:r w:rsidRPr="00AD64E0">
              <w:rPr>
                <w:rFonts w:cs="Arial"/>
                <w:spacing w:val="-3"/>
                <w:sz w:val="18"/>
                <w:szCs w:val="18"/>
              </w:rPr>
              <w:t>Relationship / Stakeholder Management</w:t>
            </w:r>
          </w:p>
          <w:p w14:paraId="6748957B" w14:textId="77777777" w:rsidR="00852D7A" w:rsidRPr="00AD64E0" w:rsidRDefault="00852D7A" w:rsidP="001215FE">
            <w:pPr>
              <w:tabs>
                <w:tab w:val="left" w:pos="450"/>
              </w:tabs>
              <w:rPr>
                <w:rFonts w:cs="Arial"/>
                <w:spacing w:val="-3"/>
                <w:sz w:val="18"/>
                <w:szCs w:val="18"/>
              </w:rPr>
            </w:pPr>
          </w:p>
        </w:tc>
        <w:tc>
          <w:tcPr>
            <w:tcW w:w="8079" w:type="dxa"/>
          </w:tcPr>
          <w:p w14:paraId="669B72F6" w14:textId="77777777" w:rsidR="00852D7A" w:rsidRPr="00AD64E0" w:rsidRDefault="00852D7A" w:rsidP="001215FE">
            <w:pPr>
              <w:pStyle w:val="Default"/>
              <w:numPr>
                <w:ilvl w:val="0"/>
                <w:numId w:val="33"/>
              </w:numPr>
              <w:ind w:right="166"/>
              <w:rPr>
                <w:rFonts w:ascii="Arial" w:hAnsi="Arial" w:cs="Arial"/>
                <w:sz w:val="18"/>
                <w:szCs w:val="18"/>
              </w:rPr>
            </w:pPr>
            <w:r w:rsidRPr="00AD64E0">
              <w:rPr>
                <w:rFonts w:ascii="Arial" w:hAnsi="Arial" w:cs="Arial"/>
                <w:sz w:val="18"/>
                <w:szCs w:val="18"/>
              </w:rPr>
              <w:t xml:space="preserve">Create and sustain productive relationships with Divisional General Managers and Clinical Directors within the Group Leadership Team and other leadership roles that support the General Managers and Clinical Directors </w:t>
            </w:r>
          </w:p>
          <w:p w14:paraId="74963B0E" w14:textId="77777777" w:rsidR="00852D7A" w:rsidRPr="00AD64E0" w:rsidRDefault="00852D7A" w:rsidP="001215FE">
            <w:pPr>
              <w:pStyle w:val="Default"/>
              <w:numPr>
                <w:ilvl w:val="0"/>
                <w:numId w:val="33"/>
              </w:numPr>
              <w:ind w:right="166"/>
              <w:rPr>
                <w:rFonts w:ascii="Arial" w:hAnsi="Arial" w:cs="Arial"/>
                <w:sz w:val="18"/>
                <w:szCs w:val="18"/>
              </w:rPr>
            </w:pPr>
            <w:r w:rsidRPr="00AD64E0">
              <w:rPr>
                <w:rFonts w:ascii="Arial" w:hAnsi="Arial" w:cs="Arial"/>
                <w:sz w:val="18"/>
                <w:szCs w:val="18"/>
              </w:rPr>
              <w:t xml:space="preserve">Build and maintain good relationships and strategic alliances with other business units within Te Whatu Ora and other relevant public and private agencies. </w:t>
            </w:r>
          </w:p>
          <w:p w14:paraId="4264734F" w14:textId="77777777" w:rsidR="00852D7A" w:rsidRPr="00AD64E0" w:rsidRDefault="00852D7A" w:rsidP="001215FE">
            <w:pPr>
              <w:pStyle w:val="paragraph"/>
              <w:numPr>
                <w:ilvl w:val="0"/>
                <w:numId w:val="33"/>
              </w:numPr>
              <w:tabs>
                <w:tab w:val="left" w:pos="4820"/>
              </w:tabs>
              <w:spacing w:before="0"/>
              <w:textAlignment w:val="baseline"/>
              <w:rPr>
                <w:rFonts w:ascii="Arial" w:eastAsiaTheme="minorEastAsia" w:hAnsi="Arial" w:cs="Arial"/>
                <w:sz w:val="18"/>
                <w:szCs w:val="18"/>
              </w:rPr>
            </w:pPr>
            <w:r w:rsidRPr="00AD64E0">
              <w:rPr>
                <w:rFonts w:ascii="Arial" w:eastAsiaTheme="minorEastAsia" w:hAnsi="Arial" w:cs="Arial"/>
                <w:sz w:val="18"/>
                <w:szCs w:val="18"/>
              </w:rPr>
              <w:t>Manage stakeholders, considering their levels of influence and particular interests </w:t>
            </w:r>
          </w:p>
          <w:p w14:paraId="22A874D8" w14:textId="77777777" w:rsidR="00852D7A" w:rsidRPr="00AD64E0" w:rsidRDefault="00852D7A" w:rsidP="001215FE">
            <w:pPr>
              <w:pStyle w:val="paragraph"/>
              <w:numPr>
                <w:ilvl w:val="0"/>
                <w:numId w:val="33"/>
              </w:numPr>
              <w:tabs>
                <w:tab w:val="left" w:pos="4820"/>
              </w:tabs>
              <w:spacing w:before="0"/>
              <w:textAlignment w:val="baseline"/>
              <w:rPr>
                <w:rFonts w:ascii="Arial" w:eastAsiaTheme="minorEastAsia" w:hAnsi="Arial" w:cs="Arial"/>
                <w:sz w:val="18"/>
                <w:szCs w:val="18"/>
              </w:rPr>
            </w:pPr>
            <w:r w:rsidRPr="00AD64E0">
              <w:rPr>
                <w:rFonts w:ascii="Arial" w:eastAsiaTheme="minorEastAsia" w:hAnsi="Arial" w:cs="Arial"/>
                <w:sz w:val="18"/>
                <w:szCs w:val="18"/>
              </w:rPr>
              <w:t xml:space="preserve">Be responsible for identifying, addressing, and resolving differences between individuals and/or stakeholder groups  </w:t>
            </w:r>
          </w:p>
          <w:p w14:paraId="33973F76" w14:textId="77777777" w:rsidR="00852D7A" w:rsidRPr="00AD64E0" w:rsidRDefault="00852D7A" w:rsidP="001215FE">
            <w:pPr>
              <w:pStyle w:val="Default"/>
              <w:numPr>
                <w:ilvl w:val="0"/>
                <w:numId w:val="33"/>
              </w:numPr>
              <w:ind w:right="166"/>
              <w:rPr>
                <w:rFonts w:ascii="Arial" w:hAnsi="Arial" w:cs="Arial"/>
                <w:sz w:val="18"/>
                <w:szCs w:val="18"/>
              </w:rPr>
            </w:pPr>
            <w:r w:rsidRPr="00AD64E0">
              <w:rPr>
                <w:rFonts w:ascii="Arial" w:eastAsiaTheme="minorEastAsia" w:hAnsi="Arial" w:cs="Arial"/>
                <w:sz w:val="18"/>
                <w:szCs w:val="18"/>
              </w:rPr>
              <w:t>Build the multi-year strategic performance and production plan for the district and ensure it reflects the intentions of Te Whatu Ora and Pae Ora.</w:t>
            </w:r>
            <w:r w:rsidRPr="00AD64E0">
              <w:rPr>
                <w:rStyle w:val="eop"/>
                <w:rFonts w:ascii="Arial" w:hAnsi="Arial" w:cs="Arial"/>
                <w:sz w:val="18"/>
                <w:szCs w:val="18"/>
              </w:rPr>
              <w:t> </w:t>
            </w:r>
          </w:p>
        </w:tc>
      </w:tr>
      <w:tr w:rsidR="00852D7A" w:rsidRPr="00AD64E0" w14:paraId="27305AD4" w14:textId="77777777" w:rsidTr="001215FE">
        <w:tc>
          <w:tcPr>
            <w:tcW w:w="2235" w:type="dxa"/>
          </w:tcPr>
          <w:p w14:paraId="28DE19FF" w14:textId="77777777" w:rsidR="00852D7A" w:rsidRPr="00AD64E0" w:rsidRDefault="00852D7A" w:rsidP="001215FE">
            <w:pPr>
              <w:tabs>
                <w:tab w:val="left" w:pos="450"/>
              </w:tabs>
              <w:rPr>
                <w:rFonts w:cs="Arial"/>
                <w:spacing w:val="-3"/>
                <w:sz w:val="18"/>
                <w:szCs w:val="18"/>
              </w:rPr>
            </w:pPr>
            <w:r w:rsidRPr="00AD64E0">
              <w:rPr>
                <w:rFonts w:cs="Arial"/>
                <w:spacing w:val="-3"/>
                <w:sz w:val="18"/>
                <w:szCs w:val="18"/>
              </w:rPr>
              <w:t>Organisational Management</w:t>
            </w:r>
          </w:p>
        </w:tc>
        <w:tc>
          <w:tcPr>
            <w:tcW w:w="8079" w:type="dxa"/>
          </w:tcPr>
          <w:p w14:paraId="6B982313" w14:textId="77777777" w:rsidR="00852D7A" w:rsidRPr="00AD64E0" w:rsidRDefault="00852D7A" w:rsidP="001215FE">
            <w:pPr>
              <w:pStyle w:val="Default"/>
              <w:numPr>
                <w:ilvl w:val="0"/>
                <w:numId w:val="33"/>
              </w:numPr>
              <w:ind w:right="166"/>
              <w:rPr>
                <w:rFonts w:ascii="Arial" w:hAnsi="Arial" w:cs="Arial"/>
                <w:sz w:val="18"/>
                <w:szCs w:val="18"/>
              </w:rPr>
            </w:pPr>
            <w:r w:rsidRPr="00AD64E0">
              <w:rPr>
                <w:rFonts w:ascii="Arial" w:hAnsi="Arial" w:cs="Arial"/>
                <w:sz w:val="18"/>
                <w:szCs w:val="18"/>
              </w:rPr>
              <w:t xml:space="preserve">Demonstrates an understanding of Pae Ora (Healthy Futures) Act 2022, the significance and obligations of Te </w:t>
            </w:r>
            <w:proofErr w:type="spellStart"/>
            <w:r w:rsidRPr="00AD64E0">
              <w:rPr>
                <w:rFonts w:ascii="Arial" w:hAnsi="Arial" w:cs="Arial"/>
                <w:sz w:val="18"/>
                <w:szCs w:val="18"/>
              </w:rPr>
              <w:t>Tiriti</w:t>
            </w:r>
            <w:proofErr w:type="spellEnd"/>
            <w:r w:rsidRPr="00AD64E0">
              <w:rPr>
                <w:rFonts w:ascii="Arial" w:hAnsi="Arial" w:cs="Arial"/>
                <w:sz w:val="18"/>
                <w:szCs w:val="18"/>
              </w:rPr>
              <w:t xml:space="preserve"> o Waitangi, including how to give effect to these expectations in a meaningful way, and the commitments to equity and priorities of Wai2575. Have an appreciation of cross-cultural matters, including knowledge of tikanga Māori (or a willingness to learn).</w:t>
            </w:r>
          </w:p>
          <w:p w14:paraId="46868F21" w14:textId="77777777" w:rsidR="00852D7A" w:rsidRPr="00AD64E0" w:rsidRDefault="00852D7A" w:rsidP="001215FE">
            <w:pPr>
              <w:pStyle w:val="Default"/>
              <w:numPr>
                <w:ilvl w:val="0"/>
                <w:numId w:val="33"/>
              </w:numPr>
              <w:ind w:right="166"/>
              <w:rPr>
                <w:rFonts w:ascii="Arial" w:hAnsi="Arial" w:cs="Arial"/>
                <w:sz w:val="18"/>
                <w:szCs w:val="18"/>
              </w:rPr>
            </w:pPr>
            <w:r w:rsidRPr="00AD64E0">
              <w:rPr>
                <w:rFonts w:ascii="Arial" w:hAnsi="Arial" w:cs="Arial"/>
                <w:sz w:val="18"/>
                <w:szCs w:val="18"/>
              </w:rPr>
              <w:t>Ability to think, plan and act strategically and to connect with and inspire people to build a highly motivated and engaged workforce. Demonstrates inclusive leadership and management skills able to maximise the quality and contributions of individuals and teams to drive performance.</w:t>
            </w:r>
          </w:p>
          <w:p w14:paraId="332DCF50" w14:textId="77777777" w:rsidR="00852D7A" w:rsidRPr="00AD64E0" w:rsidRDefault="00852D7A" w:rsidP="001215FE">
            <w:pPr>
              <w:pStyle w:val="Default"/>
              <w:numPr>
                <w:ilvl w:val="0"/>
                <w:numId w:val="33"/>
              </w:numPr>
              <w:ind w:right="166"/>
              <w:rPr>
                <w:rFonts w:ascii="Arial" w:hAnsi="Arial" w:cs="Arial"/>
                <w:sz w:val="18"/>
                <w:szCs w:val="18"/>
              </w:rPr>
            </w:pPr>
            <w:r w:rsidRPr="00AD64E0">
              <w:rPr>
                <w:rFonts w:ascii="Arial" w:hAnsi="Arial" w:cs="Arial"/>
                <w:sz w:val="18"/>
                <w:szCs w:val="18"/>
              </w:rPr>
              <w:t xml:space="preserve">Can demonstrate mature communication and interpersonal skills, including the ability to write and present in a clear, persuasive, and impactful way, to influence others to embrace </w:t>
            </w:r>
            <w:r w:rsidRPr="00AD64E0">
              <w:rPr>
                <w:rFonts w:ascii="Arial" w:hAnsi="Arial" w:cs="Arial"/>
                <w:sz w:val="18"/>
                <w:szCs w:val="18"/>
              </w:rPr>
              <w:lastRenderedPageBreak/>
              <w:t xml:space="preserve">change, and to develop, unify and maintain strong internal and external relationships essential for achieving sustainable outcomes. </w:t>
            </w:r>
          </w:p>
          <w:p w14:paraId="7F77003B" w14:textId="77777777" w:rsidR="00852D7A" w:rsidRPr="00AD64E0" w:rsidRDefault="00852D7A" w:rsidP="001215FE">
            <w:pPr>
              <w:pStyle w:val="Default"/>
              <w:numPr>
                <w:ilvl w:val="0"/>
                <w:numId w:val="33"/>
              </w:numPr>
              <w:ind w:right="166"/>
              <w:rPr>
                <w:rFonts w:ascii="Arial" w:hAnsi="Arial" w:cs="Arial"/>
                <w:sz w:val="18"/>
                <w:szCs w:val="18"/>
              </w:rPr>
            </w:pPr>
            <w:r w:rsidRPr="00AD64E0">
              <w:rPr>
                <w:rFonts w:ascii="Arial" w:hAnsi="Arial" w:cs="Arial"/>
                <w:sz w:val="18"/>
                <w:szCs w:val="18"/>
              </w:rPr>
              <w:t>Demonstrated ability to maintain oversight of work responsibilities, to identify business / project requirements, to develop / contribute to strategies, to plan, prioritise, delegate and organise work to deliver on short and long-term objectives across the breadth of the role.</w:t>
            </w:r>
          </w:p>
          <w:p w14:paraId="1350E547" w14:textId="77777777" w:rsidR="00852D7A" w:rsidRPr="00AD64E0" w:rsidRDefault="00852D7A" w:rsidP="001215FE">
            <w:pPr>
              <w:pStyle w:val="Default"/>
              <w:numPr>
                <w:ilvl w:val="0"/>
                <w:numId w:val="33"/>
              </w:numPr>
              <w:ind w:right="166"/>
              <w:rPr>
                <w:rFonts w:ascii="Arial" w:hAnsi="Arial" w:cs="Arial"/>
                <w:sz w:val="18"/>
                <w:szCs w:val="18"/>
              </w:rPr>
            </w:pPr>
            <w:r w:rsidRPr="00AD64E0">
              <w:rPr>
                <w:rFonts w:ascii="Arial" w:hAnsi="Arial" w:cs="Arial"/>
                <w:sz w:val="18"/>
                <w:szCs w:val="18"/>
              </w:rPr>
              <w:t>Demonstrates the ability to monitor and analyse performance to ensure the quality of work, identify areas of improvement, problem solve, and make sound decisions to achieve goals.</w:t>
            </w:r>
          </w:p>
          <w:p w14:paraId="2178826D" w14:textId="77777777" w:rsidR="00852D7A" w:rsidRPr="00AD64E0" w:rsidRDefault="00852D7A" w:rsidP="001215FE">
            <w:pPr>
              <w:pStyle w:val="Default"/>
              <w:numPr>
                <w:ilvl w:val="0"/>
                <w:numId w:val="33"/>
              </w:numPr>
              <w:ind w:right="166"/>
              <w:rPr>
                <w:rFonts w:ascii="Arial" w:hAnsi="Arial" w:cs="Arial"/>
                <w:sz w:val="18"/>
                <w:szCs w:val="18"/>
              </w:rPr>
            </w:pPr>
            <w:r w:rsidRPr="00AD64E0">
              <w:rPr>
                <w:rFonts w:ascii="Arial" w:hAnsi="Arial" w:cs="Arial"/>
                <w:sz w:val="18"/>
                <w:szCs w:val="18"/>
              </w:rPr>
              <w:t xml:space="preserve">Demonstrates inclusive leadership and management skills able to maximise the quality and contributions of individuals and teams to drive outcomes. </w:t>
            </w:r>
          </w:p>
        </w:tc>
      </w:tr>
      <w:tr w:rsidR="00852D7A" w:rsidRPr="00AD64E0" w14:paraId="10ADB340" w14:textId="77777777" w:rsidTr="001215FE">
        <w:tc>
          <w:tcPr>
            <w:tcW w:w="2235" w:type="dxa"/>
          </w:tcPr>
          <w:p w14:paraId="05193895" w14:textId="77777777" w:rsidR="00852D7A" w:rsidRPr="00AD64E0" w:rsidRDefault="00852D7A" w:rsidP="001215FE">
            <w:pPr>
              <w:tabs>
                <w:tab w:val="left" w:pos="450"/>
              </w:tabs>
              <w:rPr>
                <w:rFonts w:cs="Arial"/>
                <w:spacing w:val="-3"/>
                <w:sz w:val="18"/>
                <w:szCs w:val="18"/>
              </w:rPr>
            </w:pPr>
            <w:r w:rsidRPr="00AD64E0">
              <w:rPr>
                <w:rFonts w:cs="Arial"/>
                <w:spacing w:val="-3"/>
                <w:sz w:val="18"/>
                <w:szCs w:val="18"/>
              </w:rPr>
              <w:lastRenderedPageBreak/>
              <w:t>Workload Management and Prioritisation</w:t>
            </w:r>
          </w:p>
        </w:tc>
        <w:tc>
          <w:tcPr>
            <w:tcW w:w="8079" w:type="dxa"/>
          </w:tcPr>
          <w:p w14:paraId="339C5D22" w14:textId="77777777" w:rsidR="00852D7A" w:rsidRPr="00AD64E0" w:rsidRDefault="00852D7A" w:rsidP="001215FE">
            <w:pPr>
              <w:pStyle w:val="Default"/>
              <w:numPr>
                <w:ilvl w:val="0"/>
                <w:numId w:val="33"/>
              </w:numPr>
              <w:ind w:right="166"/>
              <w:rPr>
                <w:rFonts w:ascii="Arial" w:hAnsi="Arial" w:cs="Arial"/>
                <w:sz w:val="18"/>
                <w:szCs w:val="18"/>
              </w:rPr>
            </w:pPr>
            <w:r w:rsidRPr="00AD64E0">
              <w:rPr>
                <w:rFonts w:ascii="Arial" w:hAnsi="Arial" w:cs="Arial"/>
                <w:sz w:val="18"/>
                <w:szCs w:val="18"/>
              </w:rPr>
              <w:t>Be responsible for managing own workload. Prioritise tasks efficiently. Communicate early when tasks need to be deferred.</w:t>
            </w:r>
          </w:p>
        </w:tc>
      </w:tr>
    </w:tbl>
    <w:p w14:paraId="72C2662E" w14:textId="77777777" w:rsidR="00852D7A" w:rsidRPr="00AD64E0" w:rsidRDefault="00852D7A" w:rsidP="00852D7A">
      <w:pPr>
        <w:rPr>
          <w:rFonts w:cs="Arial"/>
          <w:sz w:val="18"/>
          <w:szCs w:val="18"/>
        </w:rPr>
      </w:pPr>
    </w:p>
    <w:p w14:paraId="26D6DAF0" w14:textId="77777777" w:rsidR="00852D7A" w:rsidRPr="00AD64E0" w:rsidRDefault="00852D7A" w:rsidP="00852D7A">
      <w:pPr>
        <w:rPr>
          <w:rFonts w:cs="Arial"/>
          <w:sz w:val="18"/>
          <w:szCs w:val="18"/>
        </w:rPr>
      </w:pPr>
    </w:p>
    <w:tbl>
      <w:tblPr>
        <w:tblW w:w="10348" w:type="dxa"/>
        <w:tblInd w:w="-85" w:type="dxa"/>
        <w:tblBorders>
          <w:top w:val="single" w:sz="4" w:space="0" w:color="007481" w:themeColor="accent2"/>
          <w:bottom w:val="single" w:sz="4" w:space="0" w:color="007481" w:themeColor="accent2"/>
          <w:insideH w:val="single" w:sz="4" w:space="0" w:color="007481" w:themeColor="accent2"/>
          <w:insideV w:val="single" w:sz="4" w:space="0" w:color="007481" w:themeColor="accent2"/>
        </w:tblBorders>
        <w:tblCellMar>
          <w:top w:w="57" w:type="dxa"/>
          <w:left w:w="57" w:type="dxa"/>
          <w:bottom w:w="57" w:type="dxa"/>
          <w:right w:w="57" w:type="dxa"/>
        </w:tblCellMar>
        <w:tblLook w:val="00A0" w:firstRow="1" w:lastRow="0" w:firstColumn="1" w:lastColumn="0" w:noHBand="0" w:noVBand="0"/>
      </w:tblPr>
      <w:tblGrid>
        <w:gridCol w:w="2269"/>
        <w:gridCol w:w="8079"/>
      </w:tblGrid>
      <w:tr w:rsidR="00852D7A" w:rsidRPr="00AD64E0" w14:paraId="03E6F32E" w14:textId="77777777" w:rsidTr="001215FE">
        <w:trPr>
          <w:trHeight w:val="250"/>
          <w:tblHeader/>
        </w:trPr>
        <w:tc>
          <w:tcPr>
            <w:tcW w:w="2269" w:type="dxa"/>
            <w:shd w:val="clear" w:color="auto" w:fill="1B254A" w:themeFill="text1"/>
          </w:tcPr>
          <w:p w14:paraId="1B99F624" w14:textId="77777777" w:rsidR="00852D7A" w:rsidRPr="00AD64E0" w:rsidRDefault="00852D7A" w:rsidP="001215FE">
            <w:pPr>
              <w:pStyle w:val="Heading2"/>
              <w:rPr>
                <w:rFonts w:ascii="Arial" w:hAnsi="Arial" w:cs="Arial"/>
                <w:b/>
                <w:bCs/>
                <w:color w:val="FFFFFF" w:themeColor="accent3"/>
                <w:sz w:val="18"/>
                <w:szCs w:val="18"/>
              </w:rPr>
            </w:pPr>
            <w:r w:rsidRPr="00AD64E0">
              <w:rPr>
                <w:rFonts w:ascii="Arial" w:hAnsi="Arial" w:cs="Arial"/>
                <w:b/>
                <w:color w:val="FFFFFF" w:themeColor="accent3"/>
                <w:sz w:val="18"/>
                <w:szCs w:val="18"/>
              </w:rPr>
              <w:t>Key Tasks</w:t>
            </w:r>
          </w:p>
        </w:tc>
        <w:tc>
          <w:tcPr>
            <w:tcW w:w="8079" w:type="dxa"/>
            <w:shd w:val="clear" w:color="auto" w:fill="1B254A" w:themeFill="text1"/>
          </w:tcPr>
          <w:p w14:paraId="7C848B75" w14:textId="77777777" w:rsidR="00852D7A" w:rsidRPr="00AD64E0" w:rsidRDefault="00852D7A" w:rsidP="001215FE">
            <w:pPr>
              <w:pStyle w:val="Heading2"/>
              <w:rPr>
                <w:rFonts w:ascii="Arial" w:hAnsi="Arial" w:cs="Arial"/>
                <w:b/>
                <w:bCs/>
                <w:caps/>
                <w:color w:val="FFFFFF" w:themeColor="accent3"/>
                <w:sz w:val="18"/>
                <w:szCs w:val="18"/>
              </w:rPr>
            </w:pPr>
            <w:r w:rsidRPr="00AD64E0">
              <w:rPr>
                <w:rFonts w:ascii="Arial" w:hAnsi="Arial" w:cs="Arial"/>
                <w:b/>
                <w:bCs/>
                <w:color w:val="FFFFFF" w:themeColor="accent3"/>
                <w:sz w:val="18"/>
                <w:szCs w:val="18"/>
              </w:rPr>
              <w:t>Expected Outcomes</w:t>
            </w:r>
          </w:p>
        </w:tc>
      </w:tr>
      <w:tr w:rsidR="00852D7A" w:rsidRPr="00AD64E0" w14:paraId="0FAC7778" w14:textId="77777777" w:rsidTr="001215FE">
        <w:tc>
          <w:tcPr>
            <w:tcW w:w="2269" w:type="dxa"/>
          </w:tcPr>
          <w:p w14:paraId="4E0BDFEF" w14:textId="77777777" w:rsidR="00852D7A" w:rsidRPr="00AD64E0" w:rsidRDefault="00852D7A" w:rsidP="001215FE">
            <w:pPr>
              <w:rPr>
                <w:rFonts w:cs="Arial"/>
                <w:b/>
                <w:bCs/>
                <w:sz w:val="18"/>
                <w:szCs w:val="18"/>
              </w:rPr>
            </w:pPr>
            <w:r w:rsidRPr="00AD64E0">
              <w:rPr>
                <w:rFonts w:cs="Arial"/>
                <w:bCs/>
                <w:sz w:val="18"/>
                <w:szCs w:val="18"/>
              </w:rPr>
              <w:t xml:space="preserve">Te </w:t>
            </w:r>
            <w:proofErr w:type="spellStart"/>
            <w:r w:rsidRPr="00AD64E0">
              <w:rPr>
                <w:rFonts w:cs="Arial"/>
                <w:bCs/>
                <w:sz w:val="18"/>
                <w:szCs w:val="18"/>
              </w:rPr>
              <w:t>Tiriti</w:t>
            </w:r>
            <w:proofErr w:type="spellEnd"/>
            <w:r w:rsidRPr="00AD64E0">
              <w:rPr>
                <w:rFonts w:cs="Arial"/>
                <w:bCs/>
                <w:sz w:val="18"/>
                <w:szCs w:val="18"/>
              </w:rPr>
              <w:t xml:space="preserve"> o Waitangi</w:t>
            </w:r>
          </w:p>
        </w:tc>
        <w:tc>
          <w:tcPr>
            <w:tcW w:w="8079" w:type="dxa"/>
          </w:tcPr>
          <w:p w14:paraId="389AC4D1" w14:textId="77777777" w:rsidR="00852D7A" w:rsidRPr="00AD64E0" w:rsidRDefault="00852D7A" w:rsidP="001215FE">
            <w:pPr>
              <w:pStyle w:val="ListParagraph"/>
              <w:numPr>
                <w:ilvl w:val="0"/>
                <w:numId w:val="15"/>
              </w:numPr>
              <w:contextualSpacing w:val="0"/>
              <w:rPr>
                <w:rFonts w:ascii="Arial" w:hAnsi="Arial" w:cs="Arial"/>
                <w:sz w:val="18"/>
                <w:szCs w:val="18"/>
              </w:rPr>
            </w:pPr>
            <w:r w:rsidRPr="00AD64E0">
              <w:rPr>
                <w:rFonts w:ascii="Arial" w:hAnsi="Arial" w:cs="Arial"/>
                <w:sz w:val="18"/>
                <w:szCs w:val="18"/>
              </w:rPr>
              <w:t>Supports the pursuit of Māori health gain as well as achieving equitable health outcomes for Māori</w:t>
            </w:r>
          </w:p>
          <w:p w14:paraId="247D5C78" w14:textId="77777777" w:rsidR="00852D7A" w:rsidRPr="00AD64E0" w:rsidRDefault="00852D7A" w:rsidP="001215FE">
            <w:pPr>
              <w:pStyle w:val="ListParagraph"/>
              <w:numPr>
                <w:ilvl w:val="0"/>
                <w:numId w:val="15"/>
              </w:numPr>
              <w:contextualSpacing w:val="0"/>
              <w:rPr>
                <w:rFonts w:ascii="Arial" w:hAnsi="Arial" w:cs="Arial"/>
                <w:sz w:val="18"/>
                <w:szCs w:val="18"/>
              </w:rPr>
            </w:pPr>
            <w:r w:rsidRPr="00AD64E0">
              <w:rPr>
                <w:rFonts w:ascii="Arial" w:hAnsi="Arial" w:cs="Arial"/>
                <w:sz w:val="18"/>
                <w:szCs w:val="18"/>
              </w:rPr>
              <w:t xml:space="preserve">Supports </w:t>
            </w:r>
            <w:proofErr w:type="spellStart"/>
            <w:r w:rsidRPr="00AD64E0">
              <w:rPr>
                <w:rFonts w:ascii="Arial" w:hAnsi="Arial" w:cs="Arial"/>
                <w:sz w:val="18"/>
                <w:szCs w:val="18"/>
              </w:rPr>
              <w:t>tangata</w:t>
            </w:r>
            <w:proofErr w:type="spellEnd"/>
            <w:r w:rsidRPr="00AD64E0">
              <w:rPr>
                <w:rFonts w:ascii="Arial" w:hAnsi="Arial" w:cs="Arial"/>
                <w:sz w:val="18"/>
                <w:szCs w:val="18"/>
              </w:rPr>
              <w:t xml:space="preserve"> whenua/mana whenua led change to deliver mana </w:t>
            </w:r>
            <w:proofErr w:type="spellStart"/>
            <w:r w:rsidRPr="00AD64E0">
              <w:rPr>
                <w:rFonts w:ascii="Arial" w:hAnsi="Arial" w:cs="Arial"/>
                <w:sz w:val="18"/>
                <w:szCs w:val="18"/>
              </w:rPr>
              <w:t>motuhake</w:t>
            </w:r>
            <w:proofErr w:type="spellEnd"/>
            <w:r w:rsidRPr="00AD64E0">
              <w:rPr>
                <w:rFonts w:ascii="Arial" w:hAnsi="Arial" w:cs="Arial"/>
                <w:sz w:val="18"/>
                <w:szCs w:val="18"/>
              </w:rPr>
              <w:t xml:space="preserve"> and Māori self-determination in the design, delivery and monitoring of health care</w:t>
            </w:r>
          </w:p>
          <w:p w14:paraId="78513990" w14:textId="6C688DED" w:rsidR="00852D7A" w:rsidRPr="00AD64E0" w:rsidRDefault="00852D7A" w:rsidP="001215FE">
            <w:pPr>
              <w:pStyle w:val="ListParagraph"/>
              <w:numPr>
                <w:ilvl w:val="0"/>
                <w:numId w:val="15"/>
              </w:numPr>
              <w:contextualSpacing w:val="0"/>
              <w:rPr>
                <w:rFonts w:ascii="Arial" w:hAnsi="Arial" w:cs="Arial"/>
                <w:sz w:val="18"/>
                <w:szCs w:val="18"/>
              </w:rPr>
            </w:pPr>
            <w:r w:rsidRPr="00AD64E0">
              <w:rPr>
                <w:rFonts w:ascii="Arial" w:hAnsi="Arial" w:cs="Arial"/>
                <w:sz w:val="18"/>
                <w:szCs w:val="18"/>
              </w:rPr>
              <w:t xml:space="preserve">Supports Māori oversight and ownership of </w:t>
            </w:r>
            <w:r w:rsidR="00B04C74" w:rsidRPr="00AD64E0">
              <w:rPr>
                <w:rFonts w:ascii="Arial" w:hAnsi="Arial" w:cs="Arial"/>
                <w:sz w:val="18"/>
                <w:szCs w:val="18"/>
              </w:rPr>
              <w:t>decision-making</w:t>
            </w:r>
            <w:r w:rsidRPr="00AD64E0">
              <w:rPr>
                <w:rFonts w:ascii="Arial" w:hAnsi="Arial" w:cs="Arial"/>
                <w:sz w:val="18"/>
                <w:szCs w:val="18"/>
              </w:rPr>
              <w:t xml:space="preserve"> processes necessary to achieve Māori health equity</w:t>
            </w:r>
          </w:p>
          <w:p w14:paraId="5F1A3E93" w14:textId="77777777" w:rsidR="00852D7A" w:rsidRPr="00AD64E0" w:rsidRDefault="00852D7A" w:rsidP="001215FE">
            <w:pPr>
              <w:pStyle w:val="ListParagraph"/>
              <w:numPr>
                <w:ilvl w:val="0"/>
                <w:numId w:val="15"/>
              </w:numPr>
              <w:contextualSpacing w:val="0"/>
              <w:rPr>
                <w:rFonts w:ascii="Arial" w:hAnsi="Arial" w:cs="Arial"/>
                <w:sz w:val="18"/>
                <w:szCs w:val="18"/>
              </w:rPr>
            </w:pPr>
            <w:r w:rsidRPr="00AD64E0">
              <w:rPr>
                <w:rFonts w:ascii="Arial" w:hAnsi="Arial" w:cs="Arial"/>
                <w:sz w:val="18"/>
                <w:szCs w:val="18"/>
              </w:rPr>
              <w:t xml:space="preserve">Support the expression of </w:t>
            </w:r>
            <w:proofErr w:type="spellStart"/>
            <w:r w:rsidRPr="00AD64E0">
              <w:rPr>
                <w:rFonts w:ascii="Arial" w:hAnsi="Arial" w:cs="Arial"/>
                <w:sz w:val="18"/>
                <w:szCs w:val="18"/>
              </w:rPr>
              <w:t>hauora</w:t>
            </w:r>
            <w:proofErr w:type="spellEnd"/>
            <w:r w:rsidRPr="00AD64E0">
              <w:rPr>
                <w:rFonts w:ascii="Arial" w:hAnsi="Arial" w:cs="Arial"/>
                <w:sz w:val="18"/>
                <w:szCs w:val="18"/>
              </w:rPr>
              <w:t xml:space="preserve"> Māori models of care and </w:t>
            </w:r>
            <w:proofErr w:type="spellStart"/>
            <w:r w:rsidRPr="00AD64E0">
              <w:rPr>
                <w:rFonts w:ascii="Arial" w:hAnsi="Arial" w:cs="Arial"/>
                <w:sz w:val="18"/>
                <w:szCs w:val="18"/>
              </w:rPr>
              <w:t>mātauranga</w:t>
            </w:r>
            <w:proofErr w:type="spellEnd"/>
            <w:r w:rsidRPr="00AD64E0">
              <w:rPr>
                <w:rFonts w:ascii="Arial" w:hAnsi="Arial" w:cs="Arial"/>
                <w:sz w:val="18"/>
                <w:szCs w:val="18"/>
              </w:rPr>
              <w:t xml:space="preserve"> Māori</w:t>
            </w:r>
          </w:p>
          <w:p w14:paraId="0CDF7196" w14:textId="77777777" w:rsidR="00852D7A" w:rsidRPr="00AD64E0" w:rsidRDefault="00852D7A" w:rsidP="001215FE">
            <w:pPr>
              <w:pStyle w:val="ListParagraph"/>
              <w:numPr>
                <w:ilvl w:val="0"/>
                <w:numId w:val="15"/>
              </w:numPr>
              <w:contextualSpacing w:val="0"/>
              <w:rPr>
                <w:rFonts w:ascii="Arial" w:hAnsi="Arial" w:cs="Arial"/>
                <w:sz w:val="18"/>
                <w:szCs w:val="18"/>
              </w:rPr>
            </w:pPr>
            <w:r w:rsidRPr="00AD64E0">
              <w:rPr>
                <w:rFonts w:ascii="Arial" w:hAnsi="Arial" w:cs="Arial"/>
                <w:sz w:val="18"/>
                <w:szCs w:val="18"/>
              </w:rPr>
              <w:t>Works collaboratively with district and regional leaders and stakeholders, to collectively contribute to the strategic health outcomes outlined in the Pae Ora (Healthy Futures) Act 2022</w:t>
            </w:r>
            <w:r w:rsidRPr="00AD64E0">
              <w:rPr>
                <w:rStyle w:val="FootnoteReference"/>
                <w:rFonts w:ascii="Arial" w:hAnsi="Arial" w:cs="Arial"/>
                <w:i/>
                <w:iCs/>
                <w:sz w:val="18"/>
                <w:szCs w:val="18"/>
              </w:rPr>
              <w:footnoteReference w:id="1"/>
            </w:r>
            <w:r w:rsidRPr="00AD64E0">
              <w:rPr>
                <w:rFonts w:ascii="Arial" w:hAnsi="Arial" w:cs="Arial"/>
                <w:sz w:val="18"/>
                <w:szCs w:val="18"/>
              </w:rPr>
              <w:t>.</w:t>
            </w:r>
          </w:p>
          <w:p w14:paraId="73153558" w14:textId="77777777" w:rsidR="00852D7A" w:rsidRPr="00AD64E0" w:rsidRDefault="00852D7A" w:rsidP="001215FE">
            <w:pPr>
              <w:pStyle w:val="ListParagraph"/>
              <w:numPr>
                <w:ilvl w:val="0"/>
                <w:numId w:val="15"/>
              </w:numPr>
              <w:contextualSpacing w:val="0"/>
              <w:rPr>
                <w:rFonts w:ascii="Arial" w:hAnsi="Arial" w:cs="Arial"/>
                <w:sz w:val="18"/>
                <w:szCs w:val="18"/>
              </w:rPr>
            </w:pPr>
            <w:r w:rsidRPr="00AD64E0">
              <w:rPr>
                <w:rFonts w:ascii="Arial" w:hAnsi="Arial" w:cs="Arial"/>
                <w:sz w:val="18"/>
                <w:szCs w:val="18"/>
              </w:rPr>
              <w:t xml:space="preserve">Te </w:t>
            </w:r>
            <w:proofErr w:type="spellStart"/>
            <w:r w:rsidRPr="00AD64E0">
              <w:rPr>
                <w:rFonts w:ascii="Arial" w:hAnsi="Arial" w:cs="Arial"/>
                <w:sz w:val="18"/>
                <w:szCs w:val="18"/>
              </w:rPr>
              <w:t>Tiriti</w:t>
            </w:r>
            <w:proofErr w:type="spellEnd"/>
            <w:r w:rsidRPr="00AD64E0">
              <w:rPr>
                <w:rFonts w:ascii="Arial" w:hAnsi="Arial" w:cs="Arial"/>
                <w:sz w:val="18"/>
                <w:szCs w:val="18"/>
              </w:rPr>
              <w:t xml:space="preserve"> o Waitangi – is focused on the pursuit of Māori health gain as well as achieving equitable health outcomes for Māori.  Support </w:t>
            </w:r>
            <w:proofErr w:type="spellStart"/>
            <w:r w:rsidRPr="00AD64E0">
              <w:rPr>
                <w:rFonts w:ascii="Arial" w:hAnsi="Arial" w:cs="Arial"/>
                <w:sz w:val="18"/>
                <w:szCs w:val="18"/>
              </w:rPr>
              <w:t>tangata</w:t>
            </w:r>
            <w:proofErr w:type="spellEnd"/>
            <w:r w:rsidRPr="00AD64E0">
              <w:rPr>
                <w:rFonts w:ascii="Arial" w:hAnsi="Arial" w:cs="Arial"/>
                <w:sz w:val="18"/>
                <w:szCs w:val="18"/>
              </w:rPr>
              <w:t xml:space="preserve"> whenua- and mana whenua-led change to deliver mana </w:t>
            </w:r>
            <w:proofErr w:type="spellStart"/>
            <w:r w:rsidRPr="00AD64E0">
              <w:rPr>
                <w:rFonts w:ascii="Arial" w:hAnsi="Arial" w:cs="Arial"/>
                <w:sz w:val="18"/>
                <w:szCs w:val="18"/>
              </w:rPr>
              <w:t>motuhake</w:t>
            </w:r>
            <w:proofErr w:type="spellEnd"/>
            <w:r w:rsidRPr="00AD64E0">
              <w:rPr>
                <w:rFonts w:ascii="Arial" w:hAnsi="Arial" w:cs="Arial"/>
                <w:sz w:val="18"/>
                <w:szCs w:val="18"/>
              </w:rPr>
              <w:t xml:space="preserve"> and Māori self-determination in the design, delivery, and monitoring of health care. Actively support </w:t>
            </w:r>
            <w:proofErr w:type="spellStart"/>
            <w:r w:rsidRPr="00AD64E0">
              <w:rPr>
                <w:rFonts w:ascii="Arial" w:hAnsi="Arial" w:cs="Arial"/>
                <w:sz w:val="18"/>
                <w:szCs w:val="18"/>
              </w:rPr>
              <w:t>kaimahi</w:t>
            </w:r>
            <w:proofErr w:type="spellEnd"/>
            <w:r w:rsidRPr="00AD64E0">
              <w:rPr>
                <w:rFonts w:ascii="Arial" w:hAnsi="Arial" w:cs="Arial"/>
                <w:sz w:val="18"/>
                <w:szCs w:val="18"/>
              </w:rPr>
              <w:t xml:space="preserve"> Māori attraction, recruitment, retention, development, and leadership.  Reflect </w:t>
            </w:r>
            <w:proofErr w:type="spellStart"/>
            <w:r w:rsidRPr="00AD64E0">
              <w:rPr>
                <w:rFonts w:ascii="Arial" w:hAnsi="Arial" w:cs="Arial"/>
                <w:sz w:val="18"/>
                <w:szCs w:val="18"/>
              </w:rPr>
              <w:t>te</w:t>
            </w:r>
            <w:proofErr w:type="spellEnd"/>
            <w:r w:rsidRPr="00AD64E0">
              <w:rPr>
                <w:rFonts w:ascii="Arial" w:hAnsi="Arial" w:cs="Arial"/>
                <w:sz w:val="18"/>
                <w:szCs w:val="18"/>
              </w:rPr>
              <w:t xml:space="preserve"> </w:t>
            </w:r>
            <w:proofErr w:type="spellStart"/>
            <w:r w:rsidRPr="00AD64E0">
              <w:rPr>
                <w:rFonts w:ascii="Arial" w:hAnsi="Arial" w:cs="Arial"/>
                <w:sz w:val="18"/>
                <w:szCs w:val="18"/>
              </w:rPr>
              <w:t>ao</w:t>
            </w:r>
            <w:proofErr w:type="spellEnd"/>
            <w:r w:rsidRPr="00AD64E0">
              <w:rPr>
                <w:rFonts w:ascii="Arial" w:hAnsi="Arial" w:cs="Arial"/>
                <w:sz w:val="18"/>
                <w:szCs w:val="18"/>
              </w:rPr>
              <w:t xml:space="preserve"> Māori in all that we do.</w:t>
            </w:r>
          </w:p>
        </w:tc>
      </w:tr>
      <w:tr w:rsidR="00852D7A" w:rsidRPr="00AD64E0" w14:paraId="4572FC68" w14:textId="77777777" w:rsidTr="001215FE">
        <w:tc>
          <w:tcPr>
            <w:tcW w:w="2269" w:type="dxa"/>
          </w:tcPr>
          <w:p w14:paraId="666FEBDE" w14:textId="77777777" w:rsidR="00852D7A" w:rsidRPr="00AD64E0" w:rsidRDefault="00852D7A" w:rsidP="001215FE">
            <w:pPr>
              <w:spacing w:before="120"/>
              <w:rPr>
                <w:rFonts w:cs="Arial"/>
                <w:b/>
                <w:bCs/>
                <w:sz w:val="18"/>
                <w:szCs w:val="18"/>
              </w:rPr>
            </w:pPr>
            <w:r w:rsidRPr="00AD64E0">
              <w:rPr>
                <w:rFonts w:cs="Arial"/>
                <w:bCs/>
                <w:sz w:val="18"/>
                <w:szCs w:val="18"/>
              </w:rPr>
              <w:t>Health and Safety (H&amp;S)</w:t>
            </w:r>
          </w:p>
        </w:tc>
        <w:tc>
          <w:tcPr>
            <w:tcW w:w="8079" w:type="dxa"/>
          </w:tcPr>
          <w:p w14:paraId="6EB8831B" w14:textId="02E95EAC" w:rsidR="00852D7A" w:rsidRPr="00AD64E0" w:rsidRDefault="00852D7A" w:rsidP="001215FE">
            <w:pPr>
              <w:pStyle w:val="Heading1"/>
              <w:rPr>
                <w:rFonts w:ascii="Arial" w:hAnsi="Arial" w:cs="Arial"/>
                <w:sz w:val="18"/>
                <w:szCs w:val="18"/>
                <w:lang w:val="en-NZ"/>
              </w:rPr>
            </w:pPr>
            <w:r w:rsidRPr="00AD64E0">
              <w:rPr>
                <w:rFonts w:ascii="Arial" w:hAnsi="Arial" w:cs="Arial"/>
                <w:sz w:val="18"/>
                <w:szCs w:val="18"/>
                <w:lang w:val="en-NZ"/>
              </w:rPr>
              <w:t>Contribute to a safe and healthy workplace at Te Whatu Ora by:</w:t>
            </w:r>
          </w:p>
          <w:p w14:paraId="378A8C62" w14:textId="77777777" w:rsidR="00852D7A" w:rsidRPr="00AD64E0" w:rsidRDefault="00852D7A" w:rsidP="001215FE">
            <w:pPr>
              <w:widowControl/>
              <w:numPr>
                <w:ilvl w:val="0"/>
                <w:numId w:val="15"/>
              </w:numPr>
              <w:rPr>
                <w:rFonts w:cs="Arial"/>
                <w:sz w:val="18"/>
                <w:szCs w:val="18"/>
              </w:rPr>
            </w:pPr>
            <w:r w:rsidRPr="00AD64E0">
              <w:rPr>
                <w:rFonts w:cs="Arial"/>
                <w:sz w:val="18"/>
                <w:szCs w:val="18"/>
              </w:rPr>
              <w:t>Following, implementing, monitoring and ensuring compliance with all H&amp;S policies and processes</w:t>
            </w:r>
          </w:p>
          <w:p w14:paraId="593862E4" w14:textId="77777777" w:rsidR="00852D7A" w:rsidRPr="00AD64E0" w:rsidRDefault="00852D7A" w:rsidP="001215FE">
            <w:pPr>
              <w:widowControl/>
              <w:numPr>
                <w:ilvl w:val="0"/>
                <w:numId w:val="15"/>
              </w:numPr>
              <w:rPr>
                <w:rFonts w:cs="Arial"/>
                <w:sz w:val="18"/>
                <w:szCs w:val="18"/>
              </w:rPr>
            </w:pPr>
            <w:r w:rsidRPr="00AD64E0">
              <w:rPr>
                <w:rFonts w:cs="Arial"/>
                <w:sz w:val="18"/>
                <w:szCs w:val="18"/>
              </w:rPr>
              <w:t>Timely escalation of issues to Risk Register as required</w:t>
            </w:r>
          </w:p>
          <w:p w14:paraId="6336B61E" w14:textId="77777777" w:rsidR="00852D7A" w:rsidRPr="00AD64E0" w:rsidRDefault="00852D7A" w:rsidP="001215FE">
            <w:pPr>
              <w:widowControl/>
              <w:numPr>
                <w:ilvl w:val="0"/>
                <w:numId w:val="15"/>
              </w:numPr>
              <w:rPr>
                <w:rFonts w:cs="Arial"/>
                <w:sz w:val="18"/>
                <w:szCs w:val="18"/>
              </w:rPr>
            </w:pPr>
            <w:r w:rsidRPr="00AD64E0">
              <w:rPr>
                <w:rFonts w:cs="Arial"/>
                <w:sz w:val="18"/>
                <w:szCs w:val="18"/>
              </w:rPr>
              <w:t>Planning, organising and managing H&amp;S activities directed at preventing harm and promoting wellbeing in the workplace</w:t>
            </w:r>
          </w:p>
          <w:p w14:paraId="44F58F50" w14:textId="77777777" w:rsidR="00852D7A" w:rsidRPr="00AD64E0" w:rsidRDefault="00852D7A" w:rsidP="001215FE">
            <w:pPr>
              <w:widowControl/>
              <w:numPr>
                <w:ilvl w:val="0"/>
                <w:numId w:val="15"/>
              </w:numPr>
              <w:rPr>
                <w:rFonts w:cs="Arial"/>
                <w:sz w:val="18"/>
                <w:szCs w:val="18"/>
              </w:rPr>
            </w:pPr>
            <w:r w:rsidRPr="00AD64E0">
              <w:rPr>
                <w:rFonts w:cs="Arial"/>
                <w:sz w:val="18"/>
                <w:szCs w:val="18"/>
              </w:rPr>
              <w:t>Ensuring a safe working environment and safe working practices through the Safe Way of Working H&amp;S system</w:t>
            </w:r>
          </w:p>
          <w:p w14:paraId="1B87D7EA" w14:textId="77777777" w:rsidR="00852D7A" w:rsidRPr="00AD64E0" w:rsidRDefault="00852D7A" w:rsidP="001215FE">
            <w:pPr>
              <w:widowControl/>
              <w:numPr>
                <w:ilvl w:val="0"/>
                <w:numId w:val="15"/>
              </w:numPr>
              <w:rPr>
                <w:rFonts w:cs="Arial"/>
                <w:sz w:val="18"/>
                <w:szCs w:val="18"/>
              </w:rPr>
            </w:pPr>
            <w:r w:rsidRPr="00AD64E0">
              <w:rPr>
                <w:rFonts w:cs="Arial"/>
                <w:sz w:val="18"/>
                <w:szCs w:val="18"/>
              </w:rPr>
              <w:t>Early and accurate reporting of incidents at work and raising issues of concern when identified.</w:t>
            </w:r>
          </w:p>
        </w:tc>
      </w:tr>
      <w:tr w:rsidR="00852D7A" w:rsidRPr="00AD64E0" w14:paraId="6C49674A" w14:textId="77777777" w:rsidTr="001215FE">
        <w:tc>
          <w:tcPr>
            <w:tcW w:w="2269" w:type="dxa"/>
          </w:tcPr>
          <w:p w14:paraId="6749F7CC" w14:textId="77777777" w:rsidR="00852D7A" w:rsidRPr="00AD64E0" w:rsidRDefault="00852D7A" w:rsidP="001215FE">
            <w:pPr>
              <w:spacing w:before="120"/>
              <w:rPr>
                <w:rFonts w:cs="Arial"/>
                <w:b/>
                <w:bCs/>
                <w:sz w:val="18"/>
                <w:szCs w:val="18"/>
              </w:rPr>
            </w:pPr>
            <w:r w:rsidRPr="00AD64E0">
              <w:rPr>
                <w:rFonts w:cs="Arial"/>
                <w:bCs/>
                <w:sz w:val="18"/>
                <w:szCs w:val="18"/>
              </w:rPr>
              <w:t>Privacy</w:t>
            </w:r>
          </w:p>
        </w:tc>
        <w:tc>
          <w:tcPr>
            <w:tcW w:w="8079" w:type="dxa"/>
          </w:tcPr>
          <w:p w14:paraId="1BB43B08" w14:textId="64214DC6" w:rsidR="00852D7A" w:rsidRPr="00AD64E0" w:rsidRDefault="00852D7A" w:rsidP="001215FE">
            <w:pPr>
              <w:pStyle w:val="ListParagraph"/>
              <w:numPr>
                <w:ilvl w:val="0"/>
                <w:numId w:val="15"/>
              </w:numPr>
              <w:spacing w:before="120"/>
              <w:contextualSpacing w:val="0"/>
              <w:rPr>
                <w:rFonts w:ascii="Arial" w:hAnsi="Arial" w:cs="Arial"/>
                <w:sz w:val="18"/>
                <w:szCs w:val="18"/>
              </w:rPr>
            </w:pPr>
            <w:r w:rsidRPr="00AD64E0">
              <w:rPr>
                <w:rFonts w:ascii="Arial" w:hAnsi="Arial" w:cs="Arial"/>
                <w:sz w:val="18"/>
                <w:szCs w:val="18"/>
              </w:rPr>
              <w:t>Ensure that personal and health information (patient, staff, corporate) is managed in accordance with Te Whatu Ora privacy policies and relevant privacy laws and regulations, and that privacy breaches are investigated, reported and corrective action implemented in line with Te Whatu Ora policy.</w:t>
            </w:r>
          </w:p>
        </w:tc>
      </w:tr>
      <w:tr w:rsidR="00852D7A" w:rsidRPr="00AD64E0" w14:paraId="4A5836D9" w14:textId="77777777" w:rsidTr="001215FE">
        <w:tc>
          <w:tcPr>
            <w:tcW w:w="2269" w:type="dxa"/>
          </w:tcPr>
          <w:p w14:paraId="570C635D" w14:textId="77777777" w:rsidR="00852D7A" w:rsidRPr="00AD64E0" w:rsidRDefault="00852D7A" w:rsidP="001215FE">
            <w:pPr>
              <w:spacing w:before="120"/>
              <w:rPr>
                <w:rFonts w:cs="Arial"/>
                <w:bCs/>
                <w:sz w:val="18"/>
                <w:szCs w:val="18"/>
              </w:rPr>
            </w:pPr>
            <w:r w:rsidRPr="00AD64E0">
              <w:rPr>
                <w:rFonts w:cs="Arial"/>
                <w:sz w:val="18"/>
                <w:szCs w:val="18"/>
              </w:rPr>
              <w:t>Recordkeeping</w:t>
            </w:r>
          </w:p>
        </w:tc>
        <w:tc>
          <w:tcPr>
            <w:tcW w:w="8079" w:type="dxa"/>
          </w:tcPr>
          <w:p w14:paraId="114CCCC4" w14:textId="77777777" w:rsidR="00852D7A" w:rsidRPr="00AD64E0" w:rsidRDefault="00852D7A" w:rsidP="001215FE">
            <w:pPr>
              <w:pStyle w:val="ListParagraph"/>
              <w:numPr>
                <w:ilvl w:val="0"/>
                <w:numId w:val="15"/>
              </w:numPr>
              <w:spacing w:before="120"/>
              <w:contextualSpacing w:val="0"/>
              <w:rPr>
                <w:rFonts w:ascii="Arial" w:hAnsi="Arial" w:cs="Arial"/>
                <w:sz w:val="18"/>
                <w:szCs w:val="18"/>
              </w:rPr>
            </w:pPr>
            <w:r w:rsidRPr="00AD64E0">
              <w:rPr>
                <w:rFonts w:ascii="Arial" w:hAnsi="Arial" w:cs="Arial"/>
                <w:sz w:val="18"/>
                <w:szCs w:val="18"/>
                <w:lang w:eastAsia="en-GB"/>
              </w:rPr>
              <w:t>Creates accurate and appropriate records to support and evidence business activities and regularly files to ensure that corporate information is secure, unchanged and not removed until its compliant disposal date.</w:t>
            </w:r>
          </w:p>
        </w:tc>
      </w:tr>
    </w:tbl>
    <w:p w14:paraId="353CECCA" w14:textId="77777777" w:rsidR="00852D7A" w:rsidRPr="00AD64E0" w:rsidRDefault="00852D7A" w:rsidP="00852D7A">
      <w:pPr>
        <w:pStyle w:val="Heading2"/>
        <w:rPr>
          <w:rFonts w:ascii="Arial" w:hAnsi="Arial" w:cs="Arial"/>
          <w:caps/>
          <w:color w:val="auto"/>
          <w:sz w:val="18"/>
          <w:szCs w:val="18"/>
        </w:rPr>
      </w:pPr>
    </w:p>
    <w:p w14:paraId="7D54BF92" w14:textId="77777777" w:rsidR="00852D7A" w:rsidRPr="00AD64E0" w:rsidRDefault="00852D7A" w:rsidP="00852D7A">
      <w:pPr>
        <w:ind w:left="-142"/>
        <w:rPr>
          <w:rFonts w:cs="Arial"/>
          <w:sz w:val="36"/>
          <w:szCs w:val="36"/>
        </w:rPr>
      </w:pPr>
      <w:r w:rsidRPr="00AD64E0">
        <w:rPr>
          <w:rFonts w:cs="Arial"/>
          <w:sz w:val="20"/>
        </w:rPr>
        <w:br w:type="page"/>
      </w:r>
      <w:r w:rsidRPr="00AD64E0">
        <w:rPr>
          <w:rFonts w:cs="Arial"/>
          <w:color w:val="00A2AC" w:themeColor="background1"/>
          <w:sz w:val="36"/>
          <w:szCs w:val="36"/>
        </w:rPr>
        <w:lastRenderedPageBreak/>
        <w:t>Person Specification</w:t>
      </w:r>
      <w:r w:rsidRPr="00AD64E0">
        <w:rPr>
          <w:rFonts w:cs="Arial"/>
          <w:sz w:val="36"/>
          <w:szCs w:val="36"/>
        </w:rPr>
        <w:br/>
      </w:r>
    </w:p>
    <w:tbl>
      <w:tblPr>
        <w:tblW w:w="10456" w:type="dxa"/>
        <w:tblBorders>
          <w:top w:val="single" w:sz="6" w:space="0" w:color="00ACA1"/>
          <w:left w:val="single" w:sz="6" w:space="0" w:color="00ACA1"/>
          <w:bottom w:val="single" w:sz="6" w:space="0" w:color="00ACA1"/>
          <w:right w:val="single" w:sz="6" w:space="0" w:color="00ACA1"/>
          <w:insideH w:val="single" w:sz="6" w:space="0" w:color="00ACA1"/>
          <w:insideV w:val="single" w:sz="6" w:space="0" w:color="00ACA1"/>
        </w:tblBorders>
        <w:tblLayout w:type="fixed"/>
        <w:tblLook w:val="0000" w:firstRow="0" w:lastRow="0" w:firstColumn="0" w:lastColumn="0" w:noHBand="0" w:noVBand="0"/>
      </w:tblPr>
      <w:tblGrid>
        <w:gridCol w:w="2827"/>
        <w:gridCol w:w="4085"/>
        <w:gridCol w:w="3544"/>
      </w:tblGrid>
      <w:tr w:rsidR="00852D7A" w:rsidRPr="00AD64E0" w14:paraId="52DF31F7" w14:textId="77777777" w:rsidTr="001215FE">
        <w:trPr>
          <w:trHeight w:val="362"/>
        </w:trPr>
        <w:tc>
          <w:tcPr>
            <w:tcW w:w="2827" w:type="dxa"/>
            <w:tcBorders>
              <w:top w:val="single" w:sz="4" w:space="0" w:color="007481" w:themeColor="accent2"/>
              <w:left w:val="single" w:sz="4" w:space="0" w:color="007481" w:themeColor="accent2"/>
              <w:bottom w:val="single" w:sz="4" w:space="0" w:color="007481" w:themeColor="accent2"/>
              <w:right w:val="single" w:sz="4" w:space="0" w:color="1B254A" w:themeColor="text1"/>
            </w:tcBorders>
            <w:shd w:val="clear" w:color="auto" w:fill="1B254A" w:themeFill="text1"/>
            <w:vAlign w:val="center"/>
          </w:tcPr>
          <w:p w14:paraId="37463B1A" w14:textId="77777777" w:rsidR="00852D7A" w:rsidRPr="00AD64E0" w:rsidRDefault="00852D7A" w:rsidP="001215FE">
            <w:pPr>
              <w:rPr>
                <w:rFonts w:cs="Arial"/>
                <w:b/>
                <w:color w:val="FFFFFF" w:themeColor="accent3"/>
                <w:sz w:val="18"/>
                <w:szCs w:val="18"/>
              </w:rPr>
            </w:pPr>
          </w:p>
        </w:tc>
        <w:tc>
          <w:tcPr>
            <w:tcW w:w="4085" w:type="dxa"/>
            <w:tcBorders>
              <w:top w:val="single" w:sz="4" w:space="0" w:color="007481" w:themeColor="accent2"/>
              <w:left w:val="single" w:sz="4" w:space="0" w:color="1B254A" w:themeColor="text1"/>
              <w:bottom w:val="single" w:sz="4" w:space="0" w:color="007481" w:themeColor="accent2"/>
              <w:right w:val="single" w:sz="4" w:space="0" w:color="1B254A" w:themeColor="text1"/>
            </w:tcBorders>
            <w:shd w:val="clear" w:color="auto" w:fill="1B254A" w:themeFill="text1"/>
            <w:vAlign w:val="center"/>
          </w:tcPr>
          <w:p w14:paraId="1C56200D" w14:textId="77777777" w:rsidR="00852D7A" w:rsidRPr="00AD64E0" w:rsidRDefault="00852D7A" w:rsidP="001215FE">
            <w:pPr>
              <w:rPr>
                <w:rFonts w:cs="Arial"/>
                <w:b/>
                <w:color w:val="FFFFFF" w:themeColor="accent3"/>
                <w:sz w:val="18"/>
                <w:szCs w:val="18"/>
              </w:rPr>
            </w:pPr>
            <w:r w:rsidRPr="00AD64E0">
              <w:rPr>
                <w:rFonts w:cs="Arial"/>
                <w:b/>
                <w:color w:val="FFFFFF" w:themeColor="accent3"/>
                <w:sz w:val="18"/>
                <w:szCs w:val="18"/>
              </w:rPr>
              <w:t>Essential</w:t>
            </w:r>
          </w:p>
        </w:tc>
        <w:tc>
          <w:tcPr>
            <w:tcW w:w="3544" w:type="dxa"/>
            <w:tcBorders>
              <w:top w:val="single" w:sz="4" w:space="0" w:color="007481" w:themeColor="accent2"/>
              <w:left w:val="single" w:sz="4" w:space="0" w:color="1B254A" w:themeColor="text1"/>
              <w:bottom w:val="single" w:sz="4" w:space="0" w:color="007481" w:themeColor="accent2"/>
              <w:right w:val="single" w:sz="4" w:space="0" w:color="007481" w:themeColor="accent2"/>
            </w:tcBorders>
            <w:shd w:val="clear" w:color="auto" w:fill="1B254A" w:themeFill="text1"/>
            <w:vAlign w:val="center"/>
          </w:tcPr>
          <w:p w14:paraId="2F1850C4" w14:textId="77777777" w:rsidR="00852D7A" w:rsidRPr="00AD64E0" w:rsidRDefault="00852D7A" w:rsidP="001215FE">
            <w:pPr>
              <w:rPr>
                <w:rFonts w:cs="Arial"/>
                <w:b/>
                <w:color w:val="FFFFFF" w:themeColor="accent3"/>
                <w:sz w:val="18"/>
                <w:szCs w:val="18"/>
              </w:rPr>
            </w:pPr>
            <w:r w:rsidRPr="00AD64E0">
              <w:rPr>
                <w:rFonts w:cs="Arial"/>
                <w:b/>
                <w:color w:val="FFFFFF" w:themeColor="accent3"/>
                <w:sz w:val="18"/>
                <w:szCs w:val="18"/>
              </w:rPr>
              <w:t>Preferred</w:t>
            </w:r>
          </w:p>
        </w:tc>
      </w:tr>
      <w:tr w:rsidR="00852D7A" w:rsidRPr="00AD64E0" w14:paraId="72CA849E" w14:textId="77777777" w:rsidTr="001215FE">
        <w:trPr>
          <w:trHeight w:val="1027"/>
        </w:trPr>
        <w:tc>
          <w:tcPr>
            <w:tcW w:w="2827" w:type="dxa"/>
            <w:tcBorders>
              <w:top w:val="single" w:sz="4" w:space="0" w:color="007481" w:themeColor="accent2"/>
              <w:left w:val="single" w:sz="4" w:space="0" w:color="007481" w:themeColor="accent2"/>
              <w:bottom w:val="single" w:sz="4" w:space="0" w:color="007481" w:themeColor="accent2"/>
              <w:right w:val="single" w:sz="6" w:space="0" w:color="1B254A" w:themeColor="text1"/>
            </w:tcBorders>
          </w:tcPr>
          <w:p w14:paraId="578CA480" w14:textId="77777777" w:rsidR="00852D7A" w:rsidRPr="00AD64E0" w:rsidRDefault="00852D7A" w:rsidP="001215FE">
            <w:pPr>
              <w:rPr>
                <w:rFonts w:cs="Arial"/>
                <w:b/>
                <w:sz w:val="18"/>
                <w:szCs w:val="18"/>
              </w:rPr>
            </w:pPr>
            <w:r w:rsidRPr="00AD64E0">
              <w:rPr>
                <w:rFonts w:cs="Arial"/>
                <w:b/>
                <w:sz w:val="18"/>
                <w:szCs w:val="18"/>
              </w:rPr>
              <w:t>Qualification</w:t>
            </w:r>
          </w:p>
          <w:p w14:paraId="498F9F30" w14:textId="77777777" w:rsidR="00852D7A" w:rsidRPr="00AD64E0" w:rsidRDefault="00852D7A" w:rsidP="001215FE">
            <w:pPr>
              <w:rPr>
                <w:rFonts w:cs="Arial"/>
                <w:b/>
                <w:sz w:val="18"/>
                <w:szCs w:val="18"/>
              </w:rPr>
            </w:pPr>
          </w:p>
          <w:p w14:paraId="25DAC25D" w14:textId="77777777" w:rsidR="00852D7A" w:rsidRPr="00AD64E0" w:rsidRDefault="00852D7A" w:rsidP="001215FE">
            <w:pPr>
              <w:rPr>
                <w:rFonts w:cs="Arial"/>
                <w:b/>
                <w:sz w:val="18"/>
                <w:szCs w:val="18"/>
              </w:rPr>
            </w:pPr>
          </w:p>
          <w:p w14:paraId="545F4007" w14:textId="77777777" w:rsidR="00852D7A" w:rsidRPr="00AD64E0" w:rsidRDefault="00852D7A" w:rsidP="001215FE">
            <w:pPr>
              <w:rPr>
                <w:rFonts w:cs="Arial"/>
                <w:b/>
                <w:sz w:val="18"/>
                <w:szCs w:val="18"/>
              </w:rPr>
            </w:pPr>
          </w:p>
        </w:tc>
        <w:tc>
          <w:tcPr>
            <w:tcW w:w="4085" w:type="dxa"/>
            <w:tcBorders>
              <w:top w:val="single" w:sz="4" w:space="0" w:color="007481" w:themeColor="accent2"/>
              <w:left w:val="single" w:sz="6" w:space="0" w:color="1B254A" w:themeColor="text1"/>
              <w:bottom w:val="single" w:sz="4" w:space="0" w:color="007481" w:themeColor="accent2"/>
              <w:right w:val="single" w:sz="6" w:space="0" w:color="1B254A" w:themeColor="text1"/>
            </w:tcBorders>
          </w:tcPr>
          <w:p w14:paraId="65282901" w14:textId="77777777" w:rsidR="00852D7A" w:rsidRPr="00AD64E0" w:rsidRDefault="00852D7A" w:rsidP="001215FE">
            <w:pPr>
              <w:pStyle w:val="Header"/>
              <w:numPr>
                <w:ilvl w:val="0"/>
                <w:numId w:val="15"/>
              </w:numPr>
              <w:rPr>
                <w:rFonts w:cs="Arial"/>
                <w:sz w:val="18"/>
                <w:szCs w:val="18"/>
              </w:rPr>
            </w:pPr>
            <w:r w:rsidRPr="00AD64E0">
              <w:rPr>
                <w:rFonts w:cs="Arial"/>
                <w:sz w:val="18"/>
                <w:szCs w:val="18"/>
              </w:rPr>
              <w:t>Tertiary or professional qualification</w:t>
            </w:r>
          </w:p>
          <w:p w14:paraId="50B9EABF" w14:textId="77777777" w:rsidR="00852D7A" w:rsidRPr="00AD64E0" w:rsidRDefault="00852D7A" w:rsidP="001215FE">
            <w:pPr>
              <w:pStyle w:val="Header"/>
              <w:numPr>
                <w:ilvl w:val="0"/>
                <w:numId w:val="15"/>
              </w:numPr>
              <w:rPr>
                <w:rFonts w:cs="Arial"/>
                <w:sz w:val="18"/>
                <w:szCs w:val="18"/>
              </w:rPr>
            </w:pPr>
            <w:r w:rsidRPr="00AD64E0">
              <w:rPr>
                <w:rFonts w:cs="Arial"/>
                <w:sz w:val="18"/>
                <w:szCs w:val="18"/>
              </w:rPr>
              <w:t>Professional project management qualification (PMI, Prince2, Agile)</w:t>
            </w:r>
          </w:p>
          <w:p w14:paraId="076F83FF" w14:textId="0FA819A3" w:rsidR="00852D7A" w:rsidRPr="00AD64E0" w:rsidRDefault="00852D7A" w:rsidP="001215FE">
            <w:pPr>
              <w:pStyle w:val="Header"/>
              <w:numPr>
                <w:ilvl w:val="0"/>
                <w:numId w:val="15"/>
              </w:numPr>
              <w:rPr>
                <w:rFonts w:cs="Arial"/>
                <w:sz w:val="18"/>
                <w:szCs w:val="18"/>
              </w:rPr>
            </w:pPr>
            <w:r w:rsidRPr="00AD64E0">
              <w:rPr>
                <w:rFonts w:cs="Arial"/>
                <w:sz w:val="18"/>
                <w:szCs w:val="18"/>
              </w:rPr>
              <w:t xml:space="preserve">An </w:t>
            </w:r>
            <w:proofErr w:type="gramStart"/>
            <w:r w:rsidR="00BB392C" w:rsidRPr="00AD64E0">
              <w:rPr>
                <w:rFonts w:cs="Arial"/>
                <w:sz w:val="18"/>
                <w:szCs w:val="18"/>
              </w:rPr>
              <w:t>in depth</w:t>
            </w:r>
            <w:proofErr w:type="gramEnd"/>
            <w:r w:rsidRPr="00AD64E0">
              <w:rPr>
                <w:rFonts w:cs="Arial"/>
                <w:sz w:val="18"/>
                <w:szCs w:val="18"/>
              </w:rPr>
              <w:t xml:space="preserve"> knowledge of programme management methodologies and concepts</w:t>
            </w:r>
          </w:p>
        </w:tc>
        <w:tc>
          <w:tcPr>
            <w:tcW w:w="3544" w:type="dxa"/>
            <w:tcBorders>
              <w:top w:val="single" w:sz="4" w:space="0" w:color="007481" w:themeColor="accent2"/>
              <w:left w:val="single" w:sz="6" w:space="0" w:color="1B254A" w:themeColor="text1"/>
              <w:bottom w:val="single" w:sz="4" w:space="0" w:color="007481" w:themeColor="accent2"/>
              <w:right w:val="single" w:sz="4" w:space="0" w:color="007481" w:themeColor="accent2"/>
            </w:tcBorders>
          </w:tcPr>
          <w:p w14:paraId="5C27829C" w14:textId="77777777" w:rsidR="00852D7A" w:rsidRPr="00AD64E0" w:rsidRDefault="00852D7A" w:rsidP="001215FE">
            <w:pPr>
              <w:pStyle w:val="Header"/>
              <w:rPr>
                <w:rFonts w:cs="Arial"/>
                <w:sz w:val="18"/>
                <w:szCs w:val="18"/>
              </w:rPr>
            </w:pPr>
          </w:p>
        </w:tc>
      </w:tr>
      <w:tr w:rsidR="00852D7A" w:rsidRPr="00AD64E0" w14:paraId="5EA64F00" w14:textId="77777777" w:rsidTr="001215FE">
        <w:trPr>
          <w:trHeight w:val="2268"/>
        </w:trPr>
        <w:tc>
          <w:tcPr>
            <w:tcW w:w="2827" w:type="dxa"/>
            <w:tcBorders>
              <w:top w:val="single" w:sz="4" w:space="0" w:color="007481" w:themeColor="accent2"/>
              <w:left w:val="single" w:sz="4" w:space="0" w:color="007481" w:themeColor="accent2"/>
              <w:bottom w:val="single" w:sz="4" w:space="0" w:color="007481" w:themeColor="accent2"/>
              <w:right w:val="single" w:sz="6" w:space="0" w:color="1B254A" w:themeColor="text1"/>
            </w:tcBorders>
          </w:tcPr>
          <w:p w14:paraId="5E4E9B75" w14:textId="77777777" w:rsidR="00852D7A" w:rsidRPr="00AD64E0" w:rsidRDefault="00852D7A" w:rsidP="001215FE">
            <w:pPr>
              <w:rPr>
                <w:rFonts w:cs="Arial"/>
                <w:b/>
                <w:sz w:val="18"/>
                <w:szCs w:val="18"/>
              </w:rPr>
            </w:pPr>
            <w:r w:rsidRPr="00AD64E0">
              <w:rPr>
                <w:rFonts w:cs="Arial"/>
                <w:b/>
                <w:sz w:val="18"/>
                <w:szCs w:val="18"/>
              </w:rPr>
              <w:t>Experience</w:t>
            </w:r>
          </w:p>
          <w:p w14:paraId="08AEAD4D" w14:textId="77777777" w:rsidR="00852D7A" w:rsidRPr="00AD64E0" w:rsidRDefault="00852D7A" w:rsidP="001215FE">
            <w:pPr>
              <w:rPr>
                <w:rFonts w:cs="Arial"/>
                <w:b/>
                <w:sz w:val="18"/>
                <w:szCs w:val="18"/>
              </w:rPr>
            </w:pPr>
          </w:p>
          <w:p w14:paraId="303B15A0" w14:textId="77777777" w:rsidR="00852D7A" w:rsidRPr="00AD64E0" w:rsidRDefault="00852D7A" w:rsidP="001215FE">
            <w:pPr>
              <w:rPr>
                <w:rFonts w:cs="Arial"/>
                <w:b/>
                <w:sz w:val="18"/>
                <w:szCs w:val="18"/>
              </w:rPr>
            </w:pPr>
          </w:p>
          <w:p w14:paraId="65B96CDF" w14:textId="77777777" w:rsidR="00852D7A" w:rsidRPr="00AD64E0" w:rsidRDefault="00852D7A" w:rsidP="001215FE">
            <w:pPr>
              <w:rPr>
                <w:rFonts w:cs="Arial"/>
                <w:b/>
                <w:sz w:val="18"/>
                <w:szCs w:val="18"/>
              </w:rPr>
            </w:pPr>
          </w:p>
          <w:p w14:paraId="1592875F" w14:textId="77777777" w:rsidR="00852D7A" w:rsidRPr="00AD64E0" w:rsidRDefault="00852D7A" w:rsidP="001215FE">
            <w:pPr>
              <w:rPr>
                <w:rFonts w:cs="Arial"/>
                <w:b/>
                <w:sz w:val="18"/>
                <w:szCs w:val="18"/>
              </w:rPr>
            </w:pPr>
          </w:p>
        </w:tc>
        <w:tc>
          <w:tcPr>
            <w:tcW w:w="4085" w:type="dxa"/>
            <w:tcBorders>
              <w:top w:val="single" w:sz="4" w:space="0" w:color="007481" w:themeColor="accent2"/>
              <w:left w:val="single" w:sz="6" w:space="0" w:color="1B254A" w:themeColor="text1"/>
              <w:bottom w:val="single" w:sz="4" w:space="0" w:color="007481" w:themeColor="accent2"/>
              <w:right w:val="single" w:sz="6" w:space="0" w:color="1B254A" w:themeColor="text1"/>
            </w:tcBorders>
          </w:tcPr>
          <w:p w14:paraId="3160119E" w14:textId="77777777" w:rsidR="00852D7A" w:rsidRPr="00AD64E0" w:rsidRDefault="00852D7A" w:rsidP="001215FE">
            <w:pPr>
              <w:pStyle w:val="ListParagraph"/>
              <w:numPr>
                <w:ilvl w:val="0"/>
                <w:numId w:val="15"/>
              </w:numPr>
              <w:autoSpaceDE w:val="0"/>
              <w:autoSpaceDN w:val="0"/>
              <w:adjustRightInd w:val="0"/>
              <w:rPr>
                <w:rFonts w:ascii="Arial" w:hAnsi="Arial" w:cs="Arial"/>
                <w:color w:val="000000"/>
                <w:sz w:val="18"/>
                <w:szCs w:val="18"/>
              </w:rPr>
            </w:pPr>
            <w:r w:rsidRPr="00AD64E0">
              <w:rPr>
                <w:rFonts w:ascii="Arial" w:hAnsi="Arial" w:cs="Arial"/>
                <w:color w:val="000000"/>
                <w:sz w:val="18"/>
                <w:szCs w:val="18"/>
              </w:rPr>
              <w:t>Extensive experience of managing programmes in complex service industries</w:t>
            </w:r>
          </w:p>
          <w:p w14:paraId="4D90A686" w14:textId="77777777" w:rsidR="00852D7A" w:rsidRPr="00AD64E0" w:rsidRDefault="00852D7A" w:rsidP="001215FE">
            <w:pPr>
              <w:pStyle w:val="ListParagraph"/>
              <w:numPr>
                <w:ilvl w:val="0"/>
                <w:numId w:val="15"/>
              </w:numPr>
              <w:autoSpaceDE w:val="0"/>
              <w:autoSpaceDN w:val="0"/>
              <w:adjustRightInd w:val="0"/>
              <w:rPr>
                <w:rFonts w:ascii="Arial" w:hAnsi="Arial" w:cs="Arial"/>
                <w:color w:val="000000"/>
                <w:sz w:val="18"/>
                <w:szCs w:val="18"/>
              </w:rPr>
            </w:pPr>
            <w:r w:rsidRPr="00AD64E0">
              <w:rPr>
                <w:rFonts w:ascii="Arial" w:hAnsi="Arial" w:cs="Arial"/>
                <w:color w:val="000000"/>
                <w:sz w:val="18"/>
                <w:szCs w:val="18"/>
              </w:rPr>
              <w:t>Extensive programme and data governance experience</w:t>
            </w:r>
          </w:p>
          <w:p w14:paraId="41515180" w14:textId="77777777" w:rsidR="00852D7A" w:rsidRPr="00AD64E0" w:rsidRDefault="00852D7A" w:rsidP="001215FE">
            <w:pPr>
              <w:pStyle w:val="ListParagraph"/>
              <w:numPr>
                <w:ilvl w:val="0"/>
                <w:numId w:val="15"/>
              </w:numPr>
              <w:autoSpaceDE w:val="0"/>
              <w:autoSpaceDN w:val="0"/>
              <w:adjustRightInd w:val="0"/>
              <w:rPr>
                <w:rFonts w:ascii="Arial" w:hAnsi="Arial" w:cs="Arial"/>
                <w:color w:val="000000"/>
                <w:sz w:val="18"/>
                <w:szCs w:val="18"/>
              </w:rPr>
            </w:pPr>
            <w:r w:rsidRPr="00AD64E0">
              <w:rPr>
                <w:rFonts w:ascii="Arial" w:hAnsi="Arial" w:cs="Arial"/>
                <w:color w:val="000000"/>
                <w:sz w:val="18"/>
                <w:szCs w:val="18"/>
              </w:rPr>
              <w:t>Extensive experience with the provision of assurance over programme delivery and performance reporting</w:t>
            </w:r>
          </w:p>
          <w:p w14:paraId="67B067C6" w14:textId="77777777" w:rsidR="00852D7A" w:rsidRPr="00AD64E0" w:rsidRDefault="00852D7A" w:rsidP="001215FE">
            <w:pPr>
              <w:pStyle w:val="ListParagraph"/>
              <w:numPr>
                <w:ilvl w:val="0"/>
                <w:numId w:val="15"/>
              </w:numPr>
              <w:autoSpaceDE w:val="0"/>
              <w:autoSpaceDN w:val="0"/>
              <w:adjustRightInd w:val="0"/>
              <w:rPr>
                <w:rFonts w:ascii="Arial" w:hAnsi="Arial" w:cs="Arial"/>
                <w:color w:val="000000"/>
                <w:sz w:val="18"/>
                <w:szCs w:val="18"/>
              </w:rPr>
            </w:pPr>
            <w:r w:rsidRPr="00AD64E0">
              <w:rPr>
                <w:rFonts w:ascii="Arial" w:hAnsi="Arial" w:cs="Arial"/>
                <w:color w:val="000000"/>
                <w:sz w:val="18"/>
                <w:szCs w:val="18"/>
              </w:rPr>
              <w:t>Extensive experience with the delivery and management of improvement programmes</w:t>
            </w:r>
          </w:p>
          <w:p w14:paraId="758A13AF" w14:textId="77777777" w:rsidR="00852D7A" w:rsidRPr="00AD64E0" w:rsidRDefault="00852D7A" w:rsidP="001215FE">
            <w:pPr>
              <w:pStyle w:val="ListParagraph"/>
              <w:numPr>
                <w:ilvl w:val="0"/>
                <w:numId w:val="15"/>
              </w:numPr>
              <w:autoSpaceDE w:val="0"/>
              <w:autoSpaceDN w:val="0"/>
              <w:adjustRightInd w:val="0"/>
              <w:rPr>
                <w:rFonts w:ascii="Arial" w:hAnsi="Arial" w:cs="Arial"/>
                <w:color w:val="000000"/>
                <w:sz w:val="18"/>
                <w:szCs w:val="18"/>
              </w:rPr>
            </w:pPr>
            <w:r w:rsidRPr="00AD64E0">
              <w:rPr>
                <w:rFonts w:ascii="Arial" w:hAnsi="Arial" w:cs="Arial"/>
                <w:color w:val="000000"/>
                <w:sz w:val="18"/>
                <w:szCs w:val="18"/>
              </w:rPr>
              <w:t xml:space="preserve">Detailed knowledge of the key strategic challenges facing the public health sector in the delivery of equitable health outcomes in the NZ Health and Disability Sector. </w:t>
            </w:r>
          </w:p>
          <w:p w14:paraId="4D220AF9" w14:textId="77777777" w:rsidR="00852D7A" w:rsidRPr="00AD64E0" w:rsidRDefault="00852D7A" w:rsidP="001215FE">
            <w:pPr>
              <w:pStyle w:val="ListParagraph"/>
              <w:numPr>
                <w:ilvl w:val="0"/>
                <w:numId w:val="15"/>
              </w:numPr>
              <w:autoSpaceDE w:val="0"/>
              <w:autoSpaceDN w:val="0"/>
              <w:adjustRightInd w:val="0"/>
              <w:rPr>
                <w:rFonts w:ascii="Arial" w:hAnsi="Arial" w:cs="Arial"/>
                <w:color w:val="000000"/>
                <w:sz w:val="18"/>
                <w:szCs w:val="18"/>
              </w:rPr>
            </w:pPr>
            <w:r w:rsidRPr="00AD64E0">
              <w:rPr>
                <w:rFonts w:ascii="Arial" w:hAnsi="Arial" w:cs="Arial"/>
                <w:color w:val="000000"/>
                <w:sz w:val="18"/>
                <w:szCs w:val="18"/>
              </w:rPr>
              <w:t>Minimum of 3 years management experience at a senior level in a health organisation, with responsibility for project delivery, financial management and budgeting and staff management.</w:t>
            </w:r>
          </w:p>
          <w:p w14:paraId="2E0BC99A" w14:textId="77777777" w:rsidR="00852D7A" w:rsidRPr="00AD64E0" w:rsidRDefault="00852D7A" w:rsidP="001215FE">
            <w:pPr>
              <w:pStyle w:val="ListParagraph"/>
              <w:numPr>
                <w:ilvl w:val="0"/>
                <w:numId w:val="15"/>
              </w:numPr>
              <w:autoSpaceDE w:val="0"/>
              <w:autoSpaceDN w:val="0"/>
              <w:adjustRightInd w:val="0"/>
              <w:rPr>
                <w:rFonts w:ascii="Arial" w:hAnsi="Arial" w:cs="Arial"/>
                <w:color w:val="000000"/>
                <w:sz w:val="18"/>
                <w:szCs w:val="18"/>
              </w:rPr>
            </w:pPr>
            <w:r w:rsidRPr="00AD64E0">
              <w:rPr>
                <w:rFonts w:ascii="Arial" w:hAnsi="Arial" w:cs="Arial"/>
                <w:color w:val="000000"/>
                <w:sz w:val="18"/>
                <w:szCs w:val="18"/>
              </w:rPr>
              <w:t>Highly developed analytical/ conceptual thinking, which can be applied to providing information and advice to senior executives to inform strategic decision making in a health organisation.</w:t>
            </w:r>
          </w:p>
          <w:p w14:paraId="1541D5F1" w14:textId="77777777" w:rsidR="00852D7A" w:rsidRPr="00AD64E0" w:rsidRDefault="00852D7A" w:rsidP="001215FE">
            <w:pPr>
              <w:autoSpaceDE w:val="0"/>
              <w:autoSpaceDN w:val="0"/>
              <w:adjustRightInd w:val="0"/>
              <w:rPr>
                <w:rFonts w:cs="Arial"/>
                <w:color w:val="000000"/>
                <w:sz w:val="18"/>
                <w:szCs w:val="18"/>
              </w:rPr>
            </w:pPr>
            <w:r w:rsidRPr="00AD64E0">
              <w:rPr>
                <w:rFonts w:cs="Arial"/>
                <w:color w:val="000000"/>
                <w:sz w:val="18"/>
                <w:szCs w:val="18"/>
              </w:rPr>
              <w:t>Excellent Communication Skills</w:t>
            </w:r>
          </w:p>
          <w:p w14:paraId="19B92C7C" w14:textId="77777777" w:rsidR="00852D7A" w:rsidRPr="00AD64E0" w:rsidRDefault="00852D7A" w:rsidP="001215FE">
            <w:pPr>
              <w:pStyle w:val="ListParagraph"/>
              <w:numPr>
                <w:ilvl w:val="0"/>
                <w:numId w:val="36"/>
              </w:numPr>
              <w:autoSpaceDE w:val="0"/>
              <w:autoSpaceDN w:val="0"/>
              <w:adjustRightInd w:val="0"/>
              <w:rPr>
                <w:rFonts w:ascii="Arial" w:hAnsi="Arial" w:cs="Arial"/>
                <w:color w:val="000000"/>
                <w:sz w:val="18"/>
                <w:szCs w:val="18"/>
              </w:rPr>
            </w:pPr>
            <w:r w:rsidRPr="00AD64E0">
              <w:rPr>
                <w:rFonts w:ascii="Arial" w:hAnsi="Arial" w:cs="Arial"/>
                <w:color w:val="000000"/>
                <w:sz w:val="18"/>
                <w:szCs w:val="18"/>
              </w:rPr>
              <w:t>Ability to prepare clear and concise in-depth critical analyses, briefing and recommendations which the GDO, and Executives can use to drive effective business decisions.</w:t>
            </w:r>
          </w:p>
          <w:p w14:paraId="6FEC51C8" w14:textId="77777777" w:rsidR="00852D7A" w:rsidRPr="00AD64E0" w:rsidRDefault="00852D7A" w:rsidP="001215FE">
            <w:pPr>
              <w:pStyle w:val="ListParagraph"/>
              <w:numPr>
                <w:ilvl w:val="0"/>
                <w:numId w:val="36"/>
              </w:numPr>
              <w:autoSpaceDE w:val="0"/>
              <w:autoSpaceDN w:val="0"/>
              <w:adjustRightInd w:val="0"/>
              <w:rPr>
                <w:rFonts w:ascii="Arial" w:hAnsi="Arial" w:cs="Arial"/>
                <w:color w:val="000000"/>
                <w:sz w:val="18"/>
                <w:szCs w:val="18"/>
              </w:rPr>
            </w:pPr>
            <w:r w:rsidRPr="00AD64E0">
              <w:rPr>
                <w:rFonts w:ascii="Arial" w:hAnsi="Arial" w:cs="Arial"/>
                <w:color w:val="000000"/>
                <w:sz w:val="18"/>
                <w:szCs w:val="18"/>
              </w:rPr>
              <w:t>Demonstrates a flexible verbal and written communication style which is adaptable for all levels of internal and external stakeholders.</w:t>
            </w:r>
          </w:p>
          <w:p w14:paraId="580A6376" w14:textId="77777777" w:rsidR="00852D7A" w:rsidRPr="00AD64E0" w:rsidRDefault="00852D7A" w:rsidP="001215FE">
            <w:pPr>
              <w:pStyle w:val="ListParagraph"/>
              <w:numPr>
                <w:ilvl w:val="0"/>
                <w:numId w:val="36"/>
              </w:numPr>
              <w:autoSpaceDE w:val="0"/>
              <w:autoSpaceDN w:val="0"/>
              <w:adjustRightInd w:val="0"/>
              <w:rPr>
                <w:rFonts w:ascii="Arial" w:hAnsi="Arial" w:cs="Arial"/>
                <w:color w:val="000000"/>
                <w:sz w:val="18"/>
                <w:szCs w:val="18"/>
              </w:rPr>
            </w:pPr>
            <w:r w:rsidRPr="00AD64E0">
              <w:rPr>
                <w:rFonts w:ascii="Arial" w:hAnsi="Arial" w:cs="Arial"/>
                <w:color w:val="000000"/>
                <w:sz w:val="18"/>
                <w:szCs w:val="18"/>
              </w:rPr>
              <w:t>Able to facilitate diverse groups, resolve conflict; and maintain credibility while dealing with complex matters for both internal and external stakeholders.</w:t>
            </w:r>
          </w:p>
          <w:p w14:paraId="258B95FB" w14:textId="5A914A97" w:rsidR="00852D7A" w:rsidRPr="00BB392C" w:rsidRDefault="00852D7A" w:rsidP="001215FE">
            <w:pPr>
              <w:pStyle w:val="ListParagraph"/>
              <w:numPr>
                <w:ilvl w:val="0"/>
                <w:numId w:val="36"/>
              </w:numPr>
              <w:autoSpaceDE w:val="0"/>
              <w:autoSpaceDN w:val="0"/>
              <w:adjustRightInd w:val="0"/>
              <w:rPr>
                <w:rFonts w:ascii="Arial" w:hAnsi="Arial" w:cs="Arial"/>
                <w:color w:val="000000"/>
                <w:sz w:val="18"/>
                <w:szCs w:val="18"/>
              </w:rPr>
            </w:pPr>
            <w:r w:rsidRPr="00AD64E0">
              <w:rPr>
                <w:rFonts w:ascii="Arial" w:hAnsi="Arial" w:cs="Arial"/>
                <w:color w:val="000000"/>
                <w:sz w:val="18"/>
                <w:szCs w:val="18"/>
              </w:rPr>
              <w:t xml:space="preserve">Understanding of the Treaty of Waitangi, and the impact of inequality on the health of our population, and an understanding of the mechanisms required to mitigate this impact. </w:t>
            </w:r>
          </w:p>
          <w:p w14:paraId="77057C4C" w14:textId="77777777" w:rsidR="00852D7A" w:rsidRPr="00AD64E0" w:rsidRDefault="00852D7A" w:rsidP="001215FE">
            <w:pPr>
              <w:pStyle w:val="Header"/>
              <w:numPr>
                <w:ilvl w:val="0"/>
                <w:numId w:val="35"/>
              </w:numPr>
              <w:rPr>
                <w:rFonts w:cs="Arial"/>
                <w:sz w:val="18"/>
                <w:szCs w:val="18"/>
              </w:rPr>
            </w:pPr>
            <w:r w:rsidRPr="00AD64E0">
              <w:rPr>
                <w:rFonts w:cs="Arial"/>
                <w:color w:val="000000"/>
                <w:sz w:val="18"/>
                <w:szCs w:val="18"/>
              </w:rPr>
              <w:t xml:space="preserve">Expert in use of Microsoft Office Suite </w:t>
            </w:r>
          </w:p>
          <w:p w14:paraId="287E5FB4" w14:textId="77777777" w:rsidR="00852D7A" w:rsidRPr="00AD64E0" w:rsidRDefault="00852D7A" w:rsidP="001215FE">
            <w:pPr>
              <w:pStyle w:val="Header"/>
              <w:numPr>
                <w:ilvl w:val="0"/>
                <w:numId w:val="35"/>
              </w:numPr>
              <w:rPr>
                <w:rFonts w:cs="Arial"/>
                <w:sz w:val="18"/>
                <w:szCs w:val="18"/>
              </w:rPr>
            </w:pPr>
            <w:r w:rsidRPr="00AD64E0">
              <w:rPr>
                <w:rFonts w:cs="Arial"/>
                <w:color w:val="000000"/>
                <w:sz w:val="18"/>
                <w:szCs w:val="18"/>
              </w:rPr>
              <w:t>Understanding of the hospital system and flows (acute and planned care)</w:t>
            </w:r>
          </w:p>
        </w:tc>
        <w:tc>
          <w:tcPr>
            <w:tcW w:w="3544" w:type="dxa"/>
            <w:tcBorders>
              <w:top w:val="single" w:sz="4" w:space="0" w:color="007481" w:themeColor="accent2"/>
              <w:left w:val="single" w:sz="6" w:space="0" w:color="1B254A" w:themeColor="text1"/>
              <w:bottom w:val="single" w:sz="4" w:space="0" w:color="007481" w:themeColor="accent2"/>
              <w:right w:val="single" w:sz="4" w:space="0" w:color="007481" w:themeColor="accent2"/>
            </w:tcBorders>
          </w:tcPr>
          <w:p w14:paraId="132A4C0B" w14:textId="77777777" w:rsidR="00852D7A" w:rsidRPr="00AD64E0" w:rsidRDefault="00852D7A" w:rsidP="001215FE">
            <w:pPr>
              <w:pStyle w:val="ListParagraph"/>
              <w:numPr>
                <w:ilvl w:val="0"/>
                <w:numId w:val="35"/>
              </w:numPr>
              <w:autoSpaceDE w:val="0"/>
              <w:autoSpaceDN w:val="0"/>
              <w:adjustRightInd w:val="0"/>
              <w:rPr>
                <w:rFonts w:ascii="Arial" w:hAnsi="Arial" w:cs="Arial"/>
                <w:color w:val="000000"/>
                <w:sz w:val="18"/>
                <w:szCs w:val="18"/>
              </w:rPr>
            </w:pPr>
            <w:r w:rsidRPr="00AD64E0">
              <w:rPr>
                <w:rFonts w:ascii="Arial" w:hAnsi="Arial" w:cs="Arial"/>
                <w:color w:val="000000"/>
                <w:sz w:val="18"/>
                <w:szCs w:val="18"/>
              </w:rPr>
              <w:t xml:space="preserve">Clinical and/or management experience in a variety of NZ health settings. </w:t>
            </w:r>
          </w:p>
          <w:p w14:paraId="58B3F8B1" w14:textId="77777777" w:rsidR="00852D7A" w:rsidRPr="00AD64E0" w:rsidRDefault="00852D7A" w:rsidP="001215FE">
            <w:pPr>
              <w:pStyle w:val="ListParagraph"/>
              <w:numPr>
                <w:ilvl w:val="0"/>
                <w:numId w:val="35"/>
              </w:numPr>
              <w:autoSpaceDE w:val="0"/>
              <w:autoSpaceDN w:val="0"/>
              <w:adjustRightInd w:val="0"/>
              <w:rPr>
                <w:rFonts w:ascii="Arial" w:hAnsi="Arial" w:cs="Arial"/>
                <w:color w:val="000000"/>
                <w:sz w:val="18"/>
                <w:szCs w:val="18"/>
              </w:rPr>
            </w:pPr>
            <w:r w:rsidRPr="00AD64E0">
              <w:rPr>
                <w:rFonts w:ascii="Arial" w:hAnsi="Arial" w:cs="Arial"/>
                <w:color w:val="000000"/>
                <w:sz w:val="18"/>
                <w:szCs w:val="18"/>
              </w:rPr>
              <w:t xml:space="preserve">Training in facilitation, team dynamics. </w:t>
            </w:r>
          </w:p>
          <w:p w14:paraId="0B588F12" w14:textId="77777777" w:rsidR="00852D7A" w:rsidRPr="00AD64E0" w:rsidRDefault="00852D7A" w:rsidP="001215FE">
            <w:pPr>
              <w:pStyle w:val="ListParagraph"/>
              <w:numPr>
                <w:ilvl w:val="0"/>
                <w:numId w:val="35"/>
              </w:numPr>
              <w:autoSpaceDE w:val="0"/>
              <w:autoSpaceDN w:val="0"/>
              <w:adjustRightInd w:val="0"/>
              <w:rPr>
                <w:rFonts w:ascii="Arial" w:hAnsi="Arial" w:cs="Arial"/>
                <w:color w:val="000000"/>
                <w:sz w:val="18"/>
                <w:szCs w:val="18"/>
              </w:rPr>
            </w:pPr>
            <w:r w:rsidRPr="00AD64E0">
              <w:rPr>
                <w:rFonts w:ascii="Arial" w:hAnsi="Arial" w:cs="Arial"/>
                <w:color w:val="000000"/>
                <w:sz w:val="18"/>
                <w:szCs w:val="18"/>
              </w:rPr>
              <w:t xml:space="preserve">Training in data analysis and evaluation. </w:t>
            </w:r>
          </w:p>
          <w:p w14:paraId="5F75672D" w14:textId="77777777" w:rsidR="00852D7A" w:rsidRPr="00AD64E0" w:rsidRDefault="00852D7A" w:rsidP="001215FE">
            <w:pPr>
              <w:pStyle w:val="ListParagraph"/>
              <w:numPr>
                <w:ilvl w:val="0"/>
                <w:numId w:val="35"/>
              </w:numPr>
              <w:autoSpaceDE w:val="0"/>
              <w:autoSpaceDN w:val="0"/>
              <w:adjustRightInd w:val="0"/>
              <w:rPr>
                <w:rFonts w:ascii="Arial" w:hAnsi="Arial" w:cs="Arial"/>
                <w:color w:val="000000"/>
                <w:sz w:val="18"/>
                <w:szCs w:val="18"/>
              </w:rPr>
            </w:pPr>
            <w:r w:rsidRPr="00AD64E0">
              <w:rPr>
                <w:rFonts w:ascii="Arial" w:hAnsi="Arial" w:cs="Arial"/>
                <w:color w:val="000000"/>
                <w:sz w:val="18"/>
                <w:szCs w:val="18"/>
              </w:rPr>
              <w:t xml:space="preserve">Experience in Project Management. </w:t>
            </w:r>
          </w:p>
          <w:p w14:paraId="360407AF" w14:textId="77777777" w:rsidR="00852D7A" w:rsidRPr="00AD64E0" w:rsidRDefault="00852D7A" w:rsidP="001215FE">
            <w:pPr>
              <w:pStyle w:val="ListParagraph"/>
              <w:numPr>
                <w:ilvl w:val="0"/>
                <w:numId w:val="35"/>
              </w:numPr>
              <w:autoSpaceDE w:val="0"/>
              <w:autoSpaceDN w:val="0"/>
              <w:adjustRightInd w:val="0"/>
              <w:rPr>
                <w:rFonts w:ascii="Arial" w:hAnsi="Arial" w:cs="Arial"/>
                <w:color w:val="000000"/>
                <w:sz w:val="18"/>
                <w:szCs w:val="18"/>
              </w:rPr>
            </w:pPr>
            <w:r w:rsidRPr="00AD64E0">
              <w:rPr>
                <w:rFonts w:ascii="Arial" w:hAnsi="Arial" w:cs="Arial"/>
                <w:color w:val="000000"/>
                <w:sz w:val="18"/>
                <w:szCs w:val="18"/>
              </w:rPr>
              <w:t xml:space="preserve">Negotiation and Leadership skills. </w:t>
            </w:r>
          </w:p>
          <w:p w14:paraId="53A79259" w14:textId="77777777" w:rsidR="00852D7A" w:rsidRPr="00AD64E0" w:rsidRDefault="00852D7A" w:rsidP="001215FE">
            <w:pPr>
              <w:pStyle w:val="ListParagraph"/>
              <w:numPr>
                <w:ilvl w:val="0"/>
                <w:numId w:val="35"/>
              </w:numPr>
              <w:rPr>
                <w:rFonts w:ascii="Arial" w:hAnsi="Arial" w:cs="Arial"/>
                <w:b/>
                <w:sz w:val="18"/>
                <w:szCs w:val="18"/>
              </w:rPr>
            </w:pPr>
            <w:r w:rsidRPr="00AD64E0">
              <w:rPr>
                <w:rFonts w:ascii="Arial" w:hAnsi="Arial" w:cs="Arial"/>
                <w:color w:val="000000"/>
                <w:sz w:val="18"/>
                <w:szCs w:val="18"/>
              </w:rPr>
              <w:t>Experience as a senior strategic advisor.</w:t>
            </w:r>
          </w:p>
        </w:tc>
      </w:tr>
      <w:tr w:rsidR="00852D7A" w:rsidRPr="00AD64E0" w14:paraId="4E714649" w14:textId="77777777" w:rsidTr="001215FE">
        <w:trPr>
          <w:trHeight w:val="430"/>
        </w:trPr>
        <w:tc>
          <w:tcPr>
            <w:tcW w:w="2827" w:type="dxa"/>
            <w:tcBorders>
              <w:top w:val="single" w:sz="4" w:space="0" w:color="007481" w:themeColor="accent2"/>
              <w:left w:val="single" w:sz="4" w:space="0" w:color="007481" w:themeColor="accent2"/>
              <w:bottom w:val="single" w:sz="4" w:space="0" w:color="007481" w:themeColor="accent2"/>
              <w:right w:val="single" w:sz="6" w:space="0" w:color="1B254A" w:themeColor="text1"/>
            </w:tcBorders>
          </w:tcPr>
          <w:p w14:paraId="2D3197B5" w14:textId="77777777" w:rsidR="00852D7A" w:rsidRPr="00AD64E0" w:rsidRDefault="00852D7A" w:rsidP="001215FE">
            <w:pPr>
              <w:rPr>
                <w:rFonts w:cs="Arial"/>
                <w:b/>
                <w:sz w:val="18"/>
                <w:szCs w:val="18"/>
              </w:rPr>
            </w:pPr>
            <w:r w:rsidRPr="00AD64E0">
              <w:rPr>
                <w:rFonts w:cs="Arial"/>
                <w:b/>
                <w:sz w:val="18"/>
                <w:szCs w:val="18"/>
              </w:rPr>
              <w:t>Skills/Knowledge/Behaviour</w:t>
            </w:r>
          </w:p>
          <w:p w14:paraId="6295B306" w14:textId="77777777" w:rsidR="00852D7A" w:rsidRPr="00AD64E0" w:rsidRDefault="00852D7A" w:rsidP="001215FE">
            <w:pPr>
              <w:rPr>
                <w:rFonts w:cs="Arial"/>
                <w:b/>
                <w:sz w:val="18"/>
                <w:szCs w:val="18"/>
              </w:rPr>
            </w:pPr>
          </w:p>
        </w:tc>
        <w:tc>
          <w:tcPr>
            <w:tcW w:w="4085" w:type="dxa"/>
            <w:tcBorders>
              <w:top w:val="single" w:sz="4" w:space="0" w:color="007481" w:themeColor="accent2"/>
              <w:left w:val="single" w:sz="6" w:space="0" w:color="1B254A" w:themeColor="text1"/>
              <w:bottom w:val="single" w:sz="4" w:space="0" w:color="007481" w:themeColor="accent2"/>
              <w:right w:val="single" w:sz="6" w:space="0" w:color="1B254A" w:themeColor="text1"/>
            </w:tcBorders>
          </w:tcPr>
          <w:p w14:paraId="2401D6D5" w14:textId="77777777" w:rsidR="00852D7A" w:rsidRPr="00AD64E0" w:rsidRDefault="00852D7A" w:rsidP="001215FE">
            <w:pPr>
              <w:pStyle w:val="ListParagraph"/>
              <w:numPr>
                <w:ilvl w:val="0"/>
                <w:numId w:val="35"/>
              </w:numPr>
              <w:autoSpaceDE w:val="0"/>
              <w:autoSpaceDN w:val="0"/>
              <w:adjustRightInd w:val="0"/>
              <w:rPr>
                <w:rFonts w:ascii="Arial" w:hAnsi="Arial" w:cs="Arial"/>
                <w:color w:val="000000"/>
                <w:sz w:val="18"/>
                <w:szCs w:val="18"/>
              </w:rPr>
            </w:pPr>
            <w:r w:rsidRPr="00AD64E0">
              <w:rPr>
                <w:rFonts w:ascii="Arial" w:hAnsi="Arial" w:cs="Arial"/>
                <w:color w:val="000000"/>
                <w:sz w:val="18"/>
                <w:szCs w:val="18"/>
              </w:rPr>
              <w:t>Strong systems thinker</w:t>
            </w:r>
          </w:p>
          <w:p w14:paraId="759B6133" w14:textId="77777777" w:rsidR="00852D7A" w:rsidRPr="00AD64E0" w:rsidRDefault="00852D7A" w:rsidP="001215FE">
            <w:pPr>
              <w:pStyle w:val="ListParagraph"/>
              <w:numPr>
                <w:ilvl w:val="0"/>
                <w:numId w:val="35"/>
              </w:numPr>
              <w:autoSpaceDE w:val="0"/>
              <w:autoSpaceDN w:val="0"/>
              <w:adjustRightInd w:val="0"/>
              <w:rPr>
                <w:rFonts w:ascii="Arial" w:hAnsi="Arial" w:cs="Arial"/>
                <w:color w:val="000000"/>
                <w:sz w:val="18"/>
                <w:szCs w:val="18"/>
              </w:rPr>
            </w:pPr>
            <w:r w:rsidRPr="00AD64E0">
              <w:rPr>
                <w:rFonts w:ascii="Arial" w:hAnsi="Arial" w:cs="Arial"/>
                <w:color w:val="000000"/>
                <w:sz w:val="18"/>
                <w:szCs w:val="18"/>
              </w:rPr>
              <w:t>Critical thinking brain and curiosity</w:t>
            </w:r>
          </w:p>
          <w:p w14:paraId="64ECC7BA" w14:textId="77777777" w:rsidR="00852D7A" w:rsidRPr="00AD64E0" w:rsidRDefault="00852D7A" w:rsidP="001215FE">
            <w:pPr>
              <w:pStyle w:val="ListParagraph"/>
              <w:numPr>
                <w:ilvl w:val="0"/>
                <w:numId w:val="35"/>
              </w:numPr>
              <w:autoSpaceDE w:val="0"/>
              <w:autoSpaceDN w:val="0"/>
              <w:adjustRightInd w:val="0"/>
              <w:rPr>
                <w:rFonts w:ascii="Arial" w:hAnsi="Arial" w:cs="Arial"/>
                <w:color w:val="000000"/>
                <w:sz w:val="18"/>
                <w:szCs w:val="18"/>
              </w:rPr>
            </w:pPr>
            <w:r w:rsidRPr="00AD64E0">
              <w:rPr>
                <w:rFonts w:ascii="Arial" w:hAnsi="Arial" w:cs="Arial"/>
                <w:color w:val="000000"/>
                <w:sz w:val="18"/>
                <w:szCs w:val="18"/>
              </w:rPr>
              <w:t xml:space="preserve">Proven ability to prioritise, manage many complex activities and achieve goals within agreed time frames. </w:t>
            </w:r>
          </w:p>
          <w:p w14:paraId="6AB7217B" w14:textId="77777777" w:rsidR="00852D7A" w:rsidRPr="00AD64E0" w:rsidRDefault="00852D7A" w:rsidP="001215FE">
            <w:pPr>
              <w:pStyle w:val="ListParagraph"/>
              <w:numPr>
                <w:ilvl w:val="0"/>
                <w:numId w:val="35"/>
              </w:numPr>
              <w:autoSpaceDE w:val="0"/>
              <w:autoSpaceDN w:val="0"/>
              <w:adjustRightInd w:val="0"/>
              <w:rPr>
                <w:rFonts w:ascii="Arial" w:hAnsi="Arial" w:cs="Arial"/>
                <w:color w:val="000000"/>
                <w:sz w:val="18"/>
                <w:szCs w:val="18"/>
              </w:rPr>
            </w:pPr>
            <w:r w:rsidRPr="00AD64E0">
              <w:rPr>
                <w:rFonts w:ascii="Arial" w:hAnsi="Arial" w:cs="Arial"/>
                <w:color w:val="000000"/>
                <w:sz w:val="18"/>
                <w:szCs w:val="18"/>
              </w:rPr>
              <w:t>Strong influencing and persuasion skills, which engender motivation in others.</w:t>
            </w:r>
          </w:p>
          <w:p w14:paraId="0E8C4FA4" w14:textId="77777777" w:rsidR="00852D7A" w:rsidRPr="00AD64E0" w:rsidRDefault="00852D7A" w:rsidP="001215FE">
            <w:pPr>
              <w:pStyle w:val="ListParagraph"/>
              <w:numPr>
                <w:ilvl w:val="0"/>
                <w:numId w:val="35"/>
              </w:numPr>
              <w:autoSpaceDE w:val="0"/>
              <w:autoSpaceDN w:val="0"/>
              <w:adjustRightInd w:val="0"/>
              <w:rPr>
                <w:rFonts w:ascii="Arial" w:hAnsi="Arial" w:cs="Arial"/>
                <w:color w:val="000000"/>
                <w:sz w:val="18"/>
                <w:szCs w:val="18"/>
              </w:rPr>
            </w:pPr>
            <w:r w:rsidRPr="00AD64E0">
              <w:rPr>
                <w:rFonts w:ascii="Arial" w:hAnsi="Arial" w:cs="Arial"/>
                <w:color w:val="000000"/>
                <w:sz w:val="18"/>
                <w:szCs w:val="18"/>
              </w:rPr>
              <w:lastRenderedPageBreak/>
              <w:t>Highly developed relationship building skills to enable effective partnerships with senior managers, colleagues and key stakeholders.</w:t>
            </w:r>
          </w:p>
          <w:p w14:paraId="37D805E5" w14:textId="77777777" w:rsidR="00852D7A" w:rsidRPr="00AD64E0" w:rsidRDefault="00852D7A" w:rsidP="001215FE">
            <w:pPr>
              <w:pStyle w:val="ListParagraph"/>
              <w:numPr>
                <w:ilvl w:val="0"/>
                <w:numId w:val="35"/>
              </w:numPr>
              <w:autoSpaceDE w:val="0"/>
              <w:autoSpaceDN w:val="0"/>
              <w:adjustRightInd w:val="0"/>
              <w:rPr>
                <w:rFonts w:ascii="Arial" w:hAnsi="Arial" w:cs="Arial"/>
                <w:color w:val="000000"/>
                <w:sz w:val="18"/>
                <w:szCs w:val="18"/>
              </w:rPr>
            </w:pPr>
            <w:r w:rsidRPr="00AD64E0">
              <w:rPr>
                <w:rFonts w:ascii="Arial" w:hAnsi="Arial" w:cs="Arial"/>
                <w:color w:val="000000"/>
                <w:sz w:val="18"/>
                <w:szCs w:val="18"/>
              </w:rPr>
              <w:t xml:space="preserve">Diplomatic, adaptable, realistic and encouraging of others. </w:t>
            </w:r>
          </w:p>
          <w:p w14:paraId="7566E852" w14:textId="77777777" w:rsidR="00852D7A" w:rsidRPr="00AD64E0" w:rsidRDefault="00852D7A" w:rsidP="001215FE">
            <w:pPr>
              <w:pStyle w:val="ListParagraph"/>
              <w:numPr>
                <w:ilvl w:val="0"/>
                <w:numId w:val="35"/>
              </w:numPr>
              <w:autoSpaceDE w:val="0"/>
              <w:autoSpaceDN w:val="0"/>
              <w:adjustRightInd w:val="0"/>
              <w:rPr>
                <w:rFonts w:ascii="Arial" w:hAnsi="Arial" w:cs="Arial"/>
                <w:color w:val="000000"/>
                <w:sz w:val="18"/>
                <w:szCs w:val="18"/>
              </w:rPr>
            </w:pPr>
            <w:r w:rsidRPr="00AD64E0">
              <w:rPr>
                <w:rFonts w:ascii="Arial" w:hAnsi="Arial" w:cs="Arial"/>
                <w:color w:val="000000"/>
                <w:sz w:val="18"/>
                <w:szCs w:val="18"/>
              </w:rPr>
              <w:t>Innovative and flexible approach to problems.</w:t>
            </w:r>
          </w:p>
          <w:p w14:paraId="07EB9298" w14:textId="77777777" w:rsidR="00852D7A" w:rsidRPr="00AD64E0" w:rsidRDefault="00852D7A" w:rsidP="001215FE">
            <w:pPr>
              <w:pStyle w:val="ListParagraph"/>
              <w:numPr>
                <w:ilvl w:val="0"/>
                <w:numId w:val="35"/>
              </w:numPr>
              <w:autoSpaceDE w:val="0"/>
              <w:autoSpaceDN w:val="0"/>
              <w:adjustRightInd w:val="0"/>
              <w:rPr>
                <w:rFonts w:ascii="Arial" w:hAnsi="Arial" w:cs="Arial"/>
                <w:color w:val="000000"/>
                <w:sz w:val="18"/>
                <w:szCs w:val="18"/>
              </w:rPr>
            </w:pPr>
            <w:r w:rsidRPr="00AD64E0">
              <w:rPr>
                <w:rFonts w:ascii="Arial" w:hAnsi="Arial" w:cs="Arial"/>
                <w:color w:val="000000"/>
                <w:sz w:val="18"/>
                <w:szCs w:val="18"/>
              </w:rPr>
              <w:t xml:space="preserve">High motivated, well organised with a strong results and quality orientation </w:t>
            </w:r>
          </w:p>
          <w:p w14:paraId="73638DFC" w14:textId="77777777" w:rsidR="00852D7A" w:rsidRPr="00AD64E0" w:rsidRDefault="00852D7A" w:rsidP="001215FE">
            <w:pPr>
              <w:pStyle w:val="ListParagraph"/>
              <w:numPr>
                <w:ilvl w:val="0"/>
                <w:numId w:val="35"/>
              </w:numPr>
              <w:autoSpaceDE w:val="0"/>
              <w:autoSpaceDN w:val="0"/>
              <w:adjustRightInd w:val="0"/>
              <w:rPr>
                <w:rFonts w:ascii="Arial" w:hAnsi="Arial" w:cs="Arial"/>
                <w:color w:val="000000"/>
                <w:sz w:val="18"/>
                <w:szCs w:val="18"/>
              </w:rPr>
            </w:pPr>
            <w:r w:rsidRPr="00AD64E0">
              <w:rPr>
                <w:rFonts w:ascii="Arial" w:hAnsi="Arial" w:cs="Arial"/>
                <w:color w:val="000000"/>
                <w:sz w:val="18"/>
                <w:szCs w:val="18"/>
              </w:rPr>
              <w:t xml:space="preserve">Commitment to achieving equity and always behaving in ways to prioritise this. </w:t>
            </w:r>
          </w:p>
          <w:p w14:paraId="4D4AE24D" w14:textId="77777777" w:rsidR="00852D7A" w:rsidRPr="00AD64E0" w:rsidRDefault="00852D7A" w:rsidP="001215FE">
            <w:pPr>
              <w:pStyle w:val="ListParagraph"/>
              <w:numPr>
                <w:ilvl w:val="0"/>
                <w:numId w:val="35"/>
              </w:numPr>
              <w:autoSpaceDE w:val="0"/>
              <w:autoSpaceDN w:val="0"/>
              <w:adjustRightInd w:val="0"/>
              <w:rPr>
                <w:rFonts w:ascii="Arial" w:hAnsi="Arial" w:cs="Arial"/>
                <w:color w:val="000000"/>
                <w:sz w:val="18"/>
                <w:szCs w:val="18"/>
              </w:rPr>
            </w:pPr>
            <w:r w:rsidRPr="00AD64E0">
              <w:rPr>
                <w:rFonts w:ascii="Arial" w:hAnsi="Arial" w:cs="Arial"/>
                <w:color w:val="000000"/>
                <w:sz w:val="18"/>
                <w:szCs w:val="18"/>
              </w:rPr>
              <w:t xml:space="preserve">Uses Team work and an interdisciplinary focus. </w:t>
            </w:r>
          </w:p>
          <w:p w14:paraId="4CD87139" w14:textId="77777777" w:rsidR="00852D7A" w:rsidRPr="00AD64E0" w:rsidRDefault="00852D7A" w:rsidP="001215FE">
            <w:pPr>
              <w:pStyle w:val="ListParagraph"/>
              <w:numPr>
                <w:ilvl w:val="0"/>
                <w:numId w:val="35"/>
              </w:numPr>
              <w:autoSpaceDE w:val="0"/>
              <w:autoSpaceDN w:val="0"/>
              <w:adjustRightInd w:val="0"/>
              <w:rPr>
                <w:rFonts w:ascii="Arial" w:hAnsi="Arial" w:cs="Arial"/>
                <w:color w:val="000000"/>
                <w:sz w:val="18"/>
                <w:szCs w:val="18"/>
              </w:rPr>
            </w:pPr>
            <w:r w:rsidRPr="00AD64E0">
              <w:rPr>
                <w:rFonts w:ascii="Arial" w:hAnsi="Arial" w:cs="Arial"/>
                <w:color w:val="000000"/>
                <w:sz w:val="18"/>
                <w:szCs w:val="18"/>
              </w:rPr>
              <w:t>Is comfortable with ambiguity.</w:t>
            </w:r>
          </w:p>
          <w:p w14:paraId="267C7BF7" w14:textId="77777777" w:rsidR="00852D7A" w:rsidRPr="00AD64E0" w:rsidRDefault="00852D7A" w:rsidP="001215FE">
            <w:pPr>
              <w:pStyle w:val="ListParagraph"/>
              <w:numPr>
                <w:ilvl w:val="0"/>
                <w:numId w:val="35"/>
              </w:numPr>
              <w:autoSpaceDE w:val="0"/>
              <w:autoSpaceDN w:val="0"/>
              <w:adjustRightInd w:val="0"/>
              <w:rPr>
                <w:rFonts w:ascii="Arial" w:hAnsi="Arial" w:cs="Arial"/>
                <w:color w:val="000000"/>
                <w:sz w:val="18"/>
                <w:szCs w:val="18"/>
              </w:rPr>
            </w:pPr>
            <w:r w:rsidRPr="00AD64E0">
              <w:rPr>
                <w:rFonts w:ascii="Arial" w:hAnsi="Arial" w:cs="Arial"/>
                <w:color w:val="000000"/>
                <w:sz w:val="18"/>
                <w:szCs w:val="18"/>
              </w:rPr>
              <w:t>Trustworthy, reliable, professional and discreet</w:t>
            </w:r>
          </w:p>
          <w:p w14:paraId="10AC678F" w14:textId="77777777" w:rsidR="00852D7A" w:rsidRPr="00AD64E0" w:rsidRDefault="00852D7A" w:rsidP="001215FE">
            <w:pPr>
              <w:pStyle w:val="ListParagraph"/>
              <w:numPr>
                <w:ilvl w:val="0"/>
                <w:numId w:val="35"/>
              </w:numPr>
              <w:autoSpaceDE w:val="0"/>
              <w:autoSpaceDN w:val="0"/>
              <w:adjustRightInd w:val="0"/>
              <w:rPr>
                <w:rFonts w:ascii="Arial" w:hAnsi="Arial" w:cs="Arial"/>
                <w:color w:val="000000"/>
                <w:sz w:val="18"/>
                <w:szCs w:val="18"/>
              </w:rPr>
            </w:pPr>
            <w:r w:rsidRPr="00AD64E0">
              <w:rPr>
                <w:rFonts w:ascii="Arial" w:hAnsi="Arial" w:cs="Arial"/>
                <w:color w:val="000000"/>
                <w:sz w:val="18"/>
                <w:szCs w:val="18"/>
              </w:rPr>
              <w:t>Is committed to and actively works to continuously develop own skills</w:t>
            </w:r>
          </w:p>
          <w:p w14:paraId="410D8E99" w14:textId="77777777" w:rsidR="00852D7A" w:rsidRPr="00AD64E0" w:rsidRDefault="00852D7A" w:rsidP="001215FE">
            <w:pPr>
              <w:pStyle w:val="ListParagraph"/>
              <w:numPr>
                <w:ilvl w:val="0"/>
                <w:numId w:val="35"/>
              </w:numPr>
              <w:spacing w:before="40" w:after="40"/>
              <w:rPr>
                <w:rFonts w:ascii="Arial" w:hAnsi="Arial" w:cs="Arial"/>
                <w:sz w:val="18"/>
                <w:szCs w:val="18"/>
              </w:rPr>
            </w:pPr>
            <w:r w:rsidRPr="00AD64E0">
              <w:rPr>
                <w:rFonts w:ascii="Arial" w:hAnsi="Arial" w:cs="Arial"/>
                <w:color w:val="000000"/>
                <w:sz w:val="18"/>
                <w:szCs w:val="18"/>
              </w:rPr>
              <w:t>Is a role model for organisational values and leadership behaviours</w:t>
            </w:r>
          </w:p>
        </w:tc>
        <w:tc>
          <w:tcPr>
            <w:tcW w:w="3544" w:type="dxa"/>
            <w:tcBorders>
              <w:top w:val="single" w:sz="4" w:space="0" w:color="007481" w:themeColor="accent2"/>
              <w:left w:val="single" w:sz="6" w:space="0" w:color="1B254A" w:themeColor="text1"/>
              <w:bottom w:val="single" w:sz="4" w:space="0" w:color="007481" w:themeColor="accent2"/>
              <w:right w:val="single" w:sz="4" w:space="0" w:color="007481" w:themeColor="accent2"/>
            </w:tcBorders>
          </w:tcPr>
          <w:p w14:paraId="40245F85" w14:textId="77777777" w:rsidR="00852D7A" w:rsidRPr="00AD64E0" w:rsidRDefault="00852D7A" w:rsidP="001215FE">
            <w:pPr>
              <w:spacing w:before="40" w:after="40"/>
              <w:rPr>
                <w:rFonts w:cs="Arial"/>
                <w:sz w:val="18"/>
                <w:szCs w:val="18"/>
              </w:rPr>
            </w:pPr>
          </w:p>
        </w:tc>
      </w:tr>
    </w:tbl>
    <w:p w14:paraId="6AA2379B" w14:textId="77777777" w:rsidR="00852D7A" w:rsidRPr="00AD64E0" w:rsidRDefault="00852D7A" w:rsidP="00852D7A">
      <w:pPr>
        <w:rPr>
          <w:rFonts w:cs="Arial"/>
        </w:rPr>
      </w:pPr>
    </w:p>
    <w:p w14:paraId="6C3C3462" w14:textId="77777777" w:rsidR="00852D7A" w:rsidRPr="00AD64E0" w:rsidRDefault="00852D7A" w:rsidP="00852D7A">
      <w:pPr>
        <w:rPr>
          <w:rFonts w:cs="Arial"/>
          <w:sz w:val="18"/>
          <w:szCs w:val="18"/>
        </w:rPr>
      </w:pPr>
    </w:p>
    <w:p w14:paraId="5CB29633" w14:textId="77777777" w:rsidR="00852D7A" w:rsidRPr="00AD64E0" w:rsidRDefault="00852D7A" w:rsidP="00852D7A">
      <w:pPr>
        <w:tabs>
          <w:tab w:val="left" w:pos="-720"/>
        </w:tabs>
        <w:suppressAutoHyphens/>
        <w:rPr>
          <w:rFonts w:cs="Arial"/>
          <w:b/>
          <w:sz w:val="18"/>
          <w:szCs w:val="18"/>
        </w:rPr>
      </w:pPr>
      <w:r w:rsidRPr="00AD64E0">
        <w:rPr>
          <w:rFonts w:cs="Arial"/>
          <w:b/>
          <w:sz w:val="18"/>
          <w:szCs w:val="18"/>
        </w:rPr>
        <w:t>COMMUNICATION AND INTERPERSONAL SKILLS</w:t>
      </w:r>
    </w:p>
    <w:p w14:paraId="4A391372" w14:textId="77777777" w:rsidR="00852D7A" w:rsidRPr="00AD64E0" w:rsidRDefault="00852D7A" w:rsidP="00852D7A">
      <w:pPr>
        <w:tabs>
          <w:tab w:val="left" w:pos="-720"/>
        </w:tabs>
        <w:suppressAutoHyphens/>
        <w:rPr>
          <w:rFonts w:cs="Arial"/>
          <w:sz w:val="18"/>
          <w:szCs w:val="18"/>
        </w:rPr>
      </w:pPr>
    </w:p>
    <w:p w14:paraId="0AABCBFE" w14:textId="77777777" w:rsidR="00852D7A" w:rsidRPr="00AD64E0" w:rsidRDefault="00852D7A" w:rsidP="00852D7A">
      <w:pPr>
        <w:tabs>
          <w:tab w:val="left" w:pos="-720"/>
        </w:tabs>
        <w:suppressAutoHyphens/>
        <w:rPr>
          <w:rFonts w:cs="Arial"/>
          <w:sz w:val="18"/>
          <w:szCs w:val="18"/>
        </w:rPr>
      </w:pPr>
      <w:r w:rsidRPr="00AD64E0">
        <w:rPr>
          <w:rFonts w:cs="Arial"/>
          <w:sz w:val="18"/>
          <w:szCs w:val="18"/>
        </w:rPr>
        <w:t xml:space="preserve">This role must conduct and foster relationships with senior stakeholders and officials (including chief executives, chairs and politicians) across a wide range of organisations, both within the Northern Region and more broadly across the health and social sector. </w:t>
      </w:r>
    </w:p>
    <w:p w14:paraId="7BBD7F00" w14:textId="77777777" w:rsidR="00852D7A" w:rsidRPr="00AD64E0" w:rsidRDefault="00852D7A" w:rsidP="00852D7A">
      <w:pPr>
        <w:tabs>
          <w:tab w:val="left" w:pos="-720"/>
        </w:tabs>
        <w:suppressAutoHyphens/>
        <w:rPr>
          <w:rFonts w:cs="Arial"/>
          <w:sz w:val="18"/>
          <w:szCs w:val="18"/>
        </w:rPr>
      </w:pPr>
    </w:p>
    <w:p w14:paraId="2FBE17E4" w14:textId="77777777" w:rsidR="00852D7A" w:rsidRPr="00AD64E0" w:rsidRDefault="00852D7A" w:rsidP="00852D7A">
      <w:pPr>
        <w:pStyle w:val="Default"/>
        <w:rPr>
          <w:rFonts w:ascii="Arial" w:hAnsi="Arial" w:cs="Arial"/>
          <w:sz w:val="18"/>
          <w:szCs w:val="18"/>
        </w:rPr>
      </w:pPr>
      <w:r w:rsidRPr="00AD64E0">
        <w:rPr>
          <w:rFonts w:ascii="Arial" w:hAnsi="Arial" w:cs="Arial"/>
          <w:sz w:val="18"/>
          <w:szCs w:val="18"/>
        </w:rPr>
        <w:t xml:space="preserve">Interacts with managers at all levels throughout Hospital and Specialist Services and maintains a network of external contacts. </w:t>
      </w:r>
    </w:p>
    <w:p w14:paraId="2AA74718" w14:textId="44233258" w:rsidR="00852D7A" w:rsidRPr="00AD64E0" w:rsidRDefault="00852D7A" w:rsidP="00852D7A">
      <w:pPr>
        <w:pStyle w:val="Default"/>
        <w:rPr>
          <w:rFonts w:ascii="Arial" w:hAnsi="Arial" w:cs="Arial"/>
          <w:sz w:val="18"/>
          <w:szCs w:val="18"/>
        </w:rPr>
      </w:pPr>
      <w:r w:rsidRPr="00AD64E0">
        <w:rPr>
          <w:rFonts w:ascii="Arial" w:hAnsi="Arial" w:cs="Arial"/>
          <w:sz w:val="18"/>
          <w:szCs w:val="18"/>
        </w:rPr>
        <w:t xml:space="preserve">Will be required to interact on a regular basis with a range of Te Whatu Ora staff members including: </w:t>
      </w:r>
    </w:p>
    <w:p w14:paraId="6E5F1F36" w14:textId="77777777" w:rsidR="00852D7A" w:rsidRPr="00AD64E0" w:rsidRDefault="00852D7A" w:rsidP="00852D7A">
      <w:pPr>
        <w:pStyle w:val="Default"/>
        <w:ind w:left="851"/>
        <w:rPr>
          <w:rFonts w:ascii="Arial" w:hAnsi="Arial" w:cs="Arial"/>
          <w:sz w:val="18"/>
          <w:szCs w:val="18"/>
        </w:rPr>
      </w:pPr>
      <w:r w:rsidRPr="00AD64E0">
        <w:rPr>
          <w:rFonts w:ascii="Arial" w:hAnsi="Arial" w:cs="Arial"/>
          <w:sz w:val="18"/>
          <w:szCs w:val="18"/>
        </w:rPr>
        <w:t>Executive Assistant to the GDO</w:t>
      </w:r>
    </w:p>
    <w:p w14:paraId="523D3CFF" w14:textId="77777777" w:rsidR="00852D7A" w:rsidRPr="00AD64E0" w:rsidRDefault="00852D7A" w:rsidP="00852D7A">
      <w:pPr>
        <w:pStyle w:val="Default"/>
        <w:ind w:left="851"/>
        <w:rPr>
          <w:rFonts w:ascii="Arial" w:hAnsi="Arial" w:cs="Arial"/>
          <w:sz w:val="18"/>
          <w:szCs w:val="18"/>
        </w:rPr>
      </w:pPr>
      <w:r w:rsidRPr="00AD64E0">
        <w:rPr>
          <w:rFonts w:ascii="Arial" w:hAnsi="Arial" w:cs="Arial"/>
          <w:sz w:val="18"/>
          <w:szCs w:val="18"/>
        </w:rPr>
        <w:t xml:space="preserve">Group Leadership Team and EA/ admin support </w:t>
      </w:r>
    </w:p>
    <w:p w14:paraId="1259EF83" w14:textId="77777777" w:rsidR="00852D7A" w:rsidRPr="00AD64E0" w:rsidRDefault="00852D7A" w:rsidP="00852D7A">
      <w:pPr>
        <w:pStyle w:val="Default"/>
        <w:ind w:left="851"/>
        <w:rPr>
          <w:rFonts w:ascii="Arial" w:hAnsi="Arial" w:cs="Arial"/>
          <w:sz w:val="18"/>
          <w:szCs w:val="18"/>
        </w:rPr>
      </w:pPr>
      <w:r w:rsidRPr="00AD64E0">
        <w:rPr>
          <w:rFonts w:ascii="Arial" w:hAnsi="Arial" w:cs="Arial"/>
          <w:sz w:val="18"/>
          <w:szCs w:val="18"/>
        </w:rPr>
        <w:t>General Managers, Clinical Directors and Divisional teams</w:t>
      </w:r>
    </w:p>
    <w:p w14:paraId="1F462525" w14:textId="77777777" w:rsidR="00852D7A" w:rsidRPr="00AD64E0" w:rsidRDefault="00852D7A" w:rsidP="00852D7A">
      <w:pPr>
        <w:pStyle w:val="Default"/>
        <w:ind w:left="851"/>
        <w:rPr>
          <w:rFonts w:ascii="Arial" w:hAnsi="Arial" w:cs="Arial"/>
          <w:sz w:val="18"/>
          <w:szCs w:val="18"/>
        </w:rPr>
      </w:pPr>
      <w:r w:rsidRPr="00AD64E0">
        <w:rPr>
          <w:rFonts w:ascii="Arial" w:hAnsi="Arial" w:cs="Arial"/>
          <w:sz w:val="18"/>
          <w:szCs w:val="18"/>
        </w:rPr>
        <w:t xml:space="preserve">Operations Managers and Business Partners </w:t>
      </w:r>
    </w:p>
    <w:p w14:paraId="610BCAE4" w14:textId="77777777" w:rsidR="00852D7A" w:rsidRPr="00AD64E0" w:rsidRDefault="00852D7A" w:rsidP="00852D7A">
      <w:pPr>
        <w:pStyle w:val="Default"/>
        <w:ind w:left="851"/>
        <w:rPr>
          <w:rFonts w:ascii="Arial" w:hAnsi="Arial" w:cs="Arial"/>
          <w:sz w:val="18"/>
          <w:szCs w:val="18"/>
        </w:rPr>
      </w:pPr>
      <w:r w:rsidRPr="00AD64E0">
        <w:rPr>
          <w:rFonts w:ascii="Arial" w:hAnsi="Arial" w:cs="Arial"/>
          <w:sz w:val="18"/>
          <w:szCs w:val="18"/>
        </w:rPr>
        <w:t xml:space="preserve">Clinical Leads </w:t>
      </w:r>
    </w:p>
    <w:p w14:paraId="1C736D7D" w14:textId="77777777" w:rsidR="00852D7A" w:rsidRPr="00AD64E0" w:rsidRDefault="00852D7A" w:rsidP="00852D7A">
      <w:pPr>
        <w:pStyle w:val="Default"/>
        <w:rPr>
          <w:rFonts w:ascii="Arial" w:hAnsi="Arial" w:cs="Arial"/>
          <w:sz w:val="18"/>
          <w:szCs w:val="18"/>
        </w:rPr>
      </w:pPr>
      <w:r w:rsidRPr="00AD64E0">
        <w:rPr>
          <w:rFonts w:ascii="Arial" w:hAnsi="Arial" w:cs="Arial"/>
          <w:sz w:val="18"/>
          <w:szCs w:val="18"/>
        </w:rPr>
        <w:t xml:space="preserve">Externally there will be contact with: </w:t>
      </w:r>
    </w:p>
    <w:p w14:paraId="133C1407" w14:textId="77777777" w:rsidR="00852D7A" w:rsidRPr="00AD64E0" w:rsidRDefault="00852D7A" w:rsidP="00852D7A">
      <w:pPr>
        <w:pStyle w:val="Default"/>
        <w:ind w:left="851"/>
        <w:rPr>
          <w:rFonts w:ascii="Arial" w:hAnsi="Arial" w:cs="Arial"/>
          <w:sz w:val="18"/>
          <w:szCs w:val="18"/>
        </w:rPr>
      </w:pPr>
      <w:r w:rsidRPr="00AD64E0">
        <w:rPr>
          <w:rFonts w:ascii="Arial" w:hAnsi="Arial" w:cs="Arial"/>
          <w:sz w:val="18"/>
          <w:szCs w:val="18"/>
        </w:rPr>
        <w:t>Te Whatu Ora regional and national staff</w:t>
      </w:r>
    </w:p>
    <w:p w14:paraId="02D90C31" w14:textId="77777777" w:rsidR="00852D7A" w:rsidRPr="00AD64E0" w:rsidRDefault="00852D7A" w:rsidP="00852D7A">
      <w:pPr>
        <w:pStyle w:val="Default"/>
        <w:ind w:left="851"/>
        <w:rPr>
          <w:rFonts w:ascii="Arial" w:hAnsi="Arial" w:cs="Arial"/>
          <w:sz w:val="18"/>
          <w:szCs w:val="18"/>
        </w:rPr>
      </w:pPr>
      <w:r w:rsidRPr="00AD64E0">
        <w:rPr>
          <w:rFonts w:ascii="Arial" w:hAnsi="Arial" w:cs="Arial"/>
          <w:sz w:val="18"/>
          <w:szCs w:val="18"/>
        </w:rPr>
        <w:t>Other providers of services</w:t>
      </w:r>
    </w:p>
    <w:p w14:paraId="5BB55764" w14:textId="77777777" w:rsidR="00852D7A" w:rsidRPr="00AD64E0" w:rsidRDefault="00852D7A" w:rsidP="00852D7A">
      <w:pPr>
        <w:pStyle w:val="Default"/>
        <w:ind w:left="851"/>
        <w:rPr>
          <w:rFonts w:ascii="Arial" w:hAnsi="Arial" w:cs="Arial"/>
          <w:sz w:val="18"/>
          <w:szCs w:val="18"/>
        </w:rPr>
      </w:pPr>
    </w:p>
    <w:p w14:paraId="56E67BE2" w14:textId="77777777" w:rsidR="00852D7A" w:rsidRPr="00AD64E0" w:rsidRDefault="00852D7A" w:rsidP="00852D7A">
      <w:pPr>
        <w:pStyle w:val="Default"/>
        <w:rPr>
          <w:rFonts w:ascii="Arial" w:hAnsi="Arial" w:cs="Arial"/>
          <w:sz w:val="18"/>
          <w:szCs w:val="18"/>
        </w:rPr>
      </w:pPr>
      <w:r w:rsidRPr="00AD64E0">
        <w:rPr>
          <w:rFonts w:ascii="Arial" w:hAnsi="Arial" w:cs="Arial"/>
          <w:sz w:val="18"/>
          <w:szCs w:val="18"/>
        </w:rPr>
        <w:t xml:space="preserve">Situations may often call for tact, diplomacy and will require information to be handled in a discreet and sensitive manner. In conflict situations, will be required to exercise sound judgement, negotiation and persuasiveness skills, toward facilitating a workable outcome. </w:t>
      </w:r>
    </w:p>
    <w:p w14:paraId="632B74CD" w14:textId="77777777" w:rsidR="00852D7A" w:rsidRPr="00AD64E0" w:rsidRDefault="00852D7A" w:rsidP="00852D7A">
      <w:pPr>
        <w:tabs>
          <w:tab w:val="left" w:pos="-720"/>
        </w:tabs>
        <w:suppressAutoHyphens/>
        <w:rPr>
          <w:rFonts w:cs="Arial"/>
          <w:b/>
          <w:sz w:val="18"/>
          <w:szCs w:val="18"/>
        </w:rPr>
      </w:pPr>
    </w:p>
    <w:p w14:paraId="152CC54D" w14:textId="77777777" w:rsidR="00852D7A" w:rsidRPr="00AD64E0" w:rsidRDefault="00852D7A" w:rsidP="00852D7A">
      <w:pPr>
        <w:tabs>
          <w:tab w:val="left" w:pos="-720"/>
        </w:tabs>
        <w:suppressAutoHyphens/>
        <w:rPr>
          <w:rFonts w:cs="Arial"/>
          <w:b/>
          <w:sz w:val="18"/>
          <w:szCs w:val="18"/>
        </w:rPr>
      </w:pPr>
      <w:r w:rsidRPr="00AD64E0">
        <w:rPr>
          <w:rFonts w:cs="Arial"/>
          <w:b/>
          <w:sz w:val="18"/>
          <w:szCs w:val="18"/>
        </w:rPr>
        <w:t>PROBLEM COMPLEXITY</w:t>
      </w:r>
    </w:p>
    <w:p w14:paraId="7199D2DE" w14:textId="77777777" w:rsidR="00852D7A" w:rsidRPr="00AD64E0" w:rsidRDefault="00852D7A" w:rsidP="00852D7A">
      <w:pPr>
        <w:tabs>
          <w:tab w:val="left" w:pos="-720"/>
        </w:tabs>
        <w:suppressAutoHyphens/>
        <w:rPr>
          <w:rFonts w:cs="Arial"/>
          <w:sz w:val="18"/>
          <w:szCs w:val="18"/>
        </w:rPr>
      </w:pPr>
    </w:p>
    <w:p w14:paraId="353B7BD2" w14:textId="77777777" w:rsidR="00852D7A" w:rsidRPr="00AD64E0" w:rsidRDefault="00852D7A" w:rsidP="00852D7A">
      <w:pPr>
        <w:tabs>
          <w:tab w:val="left" w:pos="-720"/>
        </w:tabs>
        <w:suppressAutoHyphens/>
        <w:rPr>
          <w:rFonts w:cs="Arial"/>
          <w:sz w:val="18"/>
          <w:szCs w:val="18"/>
        </w:rPr>
      </w:pPr>
      <w:r w:rsidRPr="00AD64E0">
        <w:rPr>
          <w:rFonts w:cs="Arial"/>
          <w:sz w:val="18"/>
          <w:szCs w:val="18"/>
        </w:rPr>
        <w:t xml:space="preserve">This role will be required to manage a range of complex tasks and relationships, and in doing so will be required to develop and build effective relationships with a diverse group of senior stakeholders. There will be a requirement to be able to prioritise issues and negotiate timeframes, while still providing a quality service.  There will be demands to meet deadlines, maintain accuracy and quality of information.  </w:t>
      </w:r>
    </w:p>
    <w:p w14:paraId="4609F3CA" w14:textId="77777777" w:rsidR="00852D7A" w:rsidRPr="00AD64E0" w:rsidRDefault="00852D7A" w:rsidP="00852D7A">
      <w:pPr>
        <w:tabs>
          <w:tab w:val="left" w:pos="-720"/>
        </w:tabs>
        <w:suppressAutoHyphens/>
        <w:rPr>
          <w:rFonts w:cs="Arial"/>
          <w:sz w:val="18"/>
          <w:szCs w:val="18"/>
        </w:rPr>
      </w:pPr>
    </w:p>
    <w:p w14:paraId="06DA77AF" w14:textId="39C73DF9" w:rsidR="00852D7A" w:rsidRPr="00AD64E0" w:rsidRDefault="00852D7A" w:rsidP="00852D7A">
      <w:pPr>
        <w:tabs>
          <w:tab w:val="left" w:pos="-720"/>
        </w:tabs>
        <w:suppressAutoHyphens/>
        <w:rPr>
          <w:rFonts w:cs="Arial"/>
          <w:sz w:val="18"/>
          <w:szCs w:val="18"/>
        </w:rPr>
      </w:pPr>
      <w:r w:rsidRPr="00AD64E0">
        <w:rPr>
          <w:rFonts w:cs="Arial"/>
          <w:sz w:val="18"/>
          <w:szCs w:val="18"/>
        </w:rPr>
        <w:t xml:space="preserve">The </w:t>
      </w:r>
      <w:r w:rsidR="004779D4" w:rsidRPr="00AD64E0">
        <w:rPr>
          <w:rFonts w:cs="Arial"/>
          <w:sz w:val="18"/>
          <w:szCs w:val="18"/>
        </w:rPr>
        <w:t>District Efficiency Improvement Reporting &amp; Development Lead</w:t>
      </w:r>
      <w:r w:rsidRPr="00AD64E0">
        <w:rPr>
          <w:rFonts w:cs="Arial"/>
          <w:sz w:val="18"/>
          <w:szCs w:val="18"/>
        </w:rPr>
        <w:t xml:space="preserve"> will need to balance representation of the GDO expectations while not ‘stepping over’ the accountability of executive and clinical leaders.  The </w:t>
      </w:r>
      <w:r w:rsidR="004779D4" w:rsidRPr="00AD64E0">
        <w:rPr>
          <w:rFonts w:cs="Arial"/>
          <w:sz w:val="18"/>
          <w:szCs w:val="18"/>
        </w:rPr>
        <w:t>District Efficiency Improvement Reporting &amp; Development Lead</w:t>
      </w:r>
      <w:r w:rsidRPr="00AD64E0">
        <w:rPr>
          <w:rFonts w:cs="Arial"/>
          <w:sz w:val="18"/>
          <w:szCs w:val="18"/>
        </w:rPr>
        <w:t xml:space="preserve"> will refer to the GDO and members of GLT for advice or second opinion.  </w:t>
      </w:r>
    </w:p>
    <w:p w14:paraId="062E2C40" w14:textId="77777777" w:rsidR="00852D7A" w:rsidRPr="00AD64E0" w:rsidRDefault="00852D7A" w:rsidP="00852D7A">
      <w:pPr>
        <w:tabs>
          <w:tab w:val="left" w:pos="-720"/>
        </w:tabs>
        <w:suppressAutoHyphens/>
        <w:rPr>
          <w:rFonts w:cs="Arial"/>
          <w:sz w:val="18"/>
          <w:szCs w:val="18"/>
        </w:rPr>
      </w:pPr>
    </w:p>
    <w:p w14:paraId="34644527" w14:textId="77777777" w:rsidR="00852D7A" w:rsidRPr="00AD64E0" w:rsidRDefault="00852D7A" w:rsidP="00852D7A">
      <w:pPr>
        <w:tabs>
          <w:tab w:val="left" w:pos="-720"/>
        </w:tabs>
        <w:suppressAutoHyphens/>
        <w:rPr>
          <w:rFonts w:cs="Arial"/>
          <w:b/>
          <w:sz w:val="18"/>
          <w:szCs w:val="18"/>
        </w:rPr>
      </w:pPr>
    </w:p>
    <w:p w14:paraId="05BDC1F6" w14:textId="77777777" w:rsidR="00852D7A" w:rsidRPr="00AD64E0" w:rsidRDefault="00852D7A" w:rsidP="00852D7A">
      <w:pPr>
        <w:tabs>
          <w:tab w:val="left" w:pos="-720"/>
        </w:tabs>
        <w:suppressAutoHyphens/>
        <w:rPr>
          <w:rFonts w:cs="Arial"/>
          <w:sz w:val="18"/>
          <w:szCs w:val="18"/>
        </w:rPr>
      </w:pPr>
      <w:r w:rsidRPr="00AD64E0">
        <w:rPr>
          <w:rFonts w:cs="Arial"/>
          <w:b/>
          <w:sz w:val="18"/>
          <w:szCs w:val="18"/>
        </w:rPr>
        <w:t>SCOPE FOR ACTION</w:t>
      </w:r>
    </w:p>
    <w:p w14:paraId="5BC6B735" w14:textId="53A747D1" w:rsidR="00852D7A" w:rsidRPr="00AD64E0" w:rsidRDefault="00852D7A" w:rsidP="00852D7A">
      <w:pPr>
        <w:pStyle w:val="Default"/>
        <w:rPr>
          <w:rFonts w:ascii="Arial" w:hAnsi="Arial" w:cs="Arial"/>
          <w:color w:val="auto"/>
          <w:sz w:val="18"/>
          <w:szCs w:val="18"/>
          <w:lang w:eastAsia="en-GB"/>
        </w:rPr>
      </w:pPr>
      <w:r w:rsidRPr="00AD64E0">
        <w:rPr>
          <w:rFonts w:ascii="Arial" w:hAnsi="Arial" w:cs="Arial"/>
          <w:color w:val="auto"/>
          <w:sz w:val="18"/>
          <w:szCs w:val="18"/>
          <w:lang w:eastAsia="en-GB"/>
        </w:rPr>
        <w:t xml:space="preserve">The </w:t>
      </w:r>
      <w:r w:rsidR="004779D4" w:rsidRPr="00AD64E0">
        <w:rPr>
          <w:rFonts w:ascii="Arial" w:hAnsi="Arial" w:cs="Arial"/>
          <w:sz w:val="18"/>
          <w:szCs w:val="18"/>
        </w:rPr>
        <w:t>District Efficiency Improvement Reporting &amp; Development Lead</w:t>
      </w:r>
      <w:r w:rsidRPr="00AD64E0">
        <w:rPr>
          <w:rFonts w:ascii="Arial" w:hAnsi="Arial" w:cs="Arial"/>
          <w:sz w:val="18"/>
          <w:szCs w:val="18"/>
        </w:rPr>
        <w:t xml:space="preserve"> </w:t>
      </w:r>
      <w:r w:rsidRPr="00AD64E0">
        <w:rPr>
          <w:rFonts w:ascii="Arial" w:hAnsi="Arial" w:cs="Arial"/>
          <w:color w:val="auto"/>
          <w:sz w:val="18"/>
          <w:szCs w:val="18"/>
          <w:lang w:eastAsia="en-GB"/>
        </w:rPr>
        <w:t xml:space="preserve">is empowered to make decisions or recommendations relating to the delegated and/or allocated responsibilities from the business plan and the organisations Delegated Authorities as set by the GDO.  The expectation is for the employee to lead and manage in both a strategic and operational manner. </w:t>
      </w:r>
    </w:p>
    <w:p w14:paraId="716F58F9" w14:textId="77777777" w:rsidR="00852D7A" w:rsidRPr="00AD64E0" w:rsidRDefault="00852D7A" w:rsidP="00852D7A">
      <w:pPr>
        <w:pStyle w:val="Default"/>
        <w:rPr>
          <w:rFonts w:ascii="Arial" w:hAnsi="Arial" w:cs="Arial"/>
          <w:color w:val="auto"/>
          <w:sz w:val="18"/>
          <w:szCs w:val="18"/>
          <w:lang w:eastAsia="en-GB"/>
        </w:rPr>
      </w:pPr>
    </w:p>
    <w:p w14:paraId="57B537CD" w14:textId="6ED35EFB" w:rsidR="00852D7A" w:rsidRPr="00AD64E0" w:rsidRDefault="00852D7A" w:rsidP="00852D7A">
      <w:pPr>
        <w:pStyle w:val="Default"/>
        <w:rPr>
          <w:rFonts w:ascii="Arial" w:hAnsi="Arial" w:cs="Arial"/>
          <w:sz w:val="18"/>
          <w:szCs w:val="18"/>
        </w:rPr>
      </w:pPr>
      <w:r w:rsidRPr="00AD64E0">
        <w:rPr>
          <w:rFonts w:ascii="Arial" w:hAnsi="Arial" w:cs="Arial"/>
          <w:color w:val="auto"/>
          <w:sz w:val="18"/>
          <w:szCs w:val="18"/>
          <w:lang w:eastAsia="en-GB"/>
        </w:rPr>
        <w:lastRenderedPageBreak/>
        <w:t xml:space="preserve">The </w:t>
      </w:r>
      <w:r w:rsidR="004779D4" w:rsidRPr="00AD64E0">
        <w:rPr>
          <w:rFonts w:ascii="Arial" w:hAnsi="Arial" w:cs="Arial"/>
          <w:sz w:val="18"/>
          <w:szCs w:val="18"/>
        </w:rPr>
        <w:t>District Efficiency Improvement Reporting &amp; Development Lead</w:t>
      </w:r>
      <w:r w:rsidRPr="00AD64E0">
        <w:rPr>
          <w:rFonts w:ascii="Arial" w:hAnsi="Arial" w:cs="Arial"/>
          <w:sz w:val="18"/>
          <w:szCs w:val="18"/>
        </w:rPr>
        <w:t xml:space="preserve"> </w:t>
      </w:r>
      <w:r w:rsidRPr="00AD64E0">
        <w:rPr>
          <w:rFonts w:ascii="Arial" w:hAnsi="Arial" w:cs="Arial"/>
          <w:color w:val="auto"/>
          <w:sz w:val="18"/>
          <w:szCs w:val="18"/>
          <w:lang w:eastAsia="en-GB"/>
        </w:rPr>
        <w:t xml:space="preserve">is encouraged to use initiative and </w:t>
      </w:r>
      <w:r w:rsidR="004D2B96" w:rsidRPr="00AD64E0">
        <w:rPr>
          <w:rFonts w:ascii="Arial" w:hAnsi="Arial" w:cs="Arial"/>
          <w:color w:val="auto"/>
          <w:sz w:val="18"/>
          <w:szCs w:val="18"/>
          <w:lang w:eastAsia="en-GB"/>
        </w:rPr>
        <w:t>problem-solving</w:t>
      </w:r>
      <w:r w:rsidRPr="00AD64E0">
        <w:rPr>
          <w:rFonts w:ascii="Arial" w:hAnsi="Arial" w:cs="Arial"/>
          <w:color w:val="auto"/>
          <w:sz w:val="18"/>
          <w:szCs w:val="18"/>
          <w:lang w:eastAsia="en-GB"/>
        </w:rPr>
        <w:t xml:space="preserve"> skills to develop innovative approaches to issues.  Discretion is required to be exercised in releasing confidential information to the appropriate parties. </w:t>
      </w:r>
    </w:p>
    <w:p w14:paraId="48C5CCF1" w14:textId="77777777" w:rsidR="00852D7A" w:rsidRPr="00287860" w:rsidRDefault="00852D7A" w:rsidP="00075497">
      <w:pPr>
        <w:pStyle w:val="BodyText"/>
        <w:jc w:val="left"/>
        <w:rPr>
          <w:rFonts w:cs="Arial"/>
          <w:sz w:val="18"/>
          <w:szCs w:val="18"/>
          <w:lang w:val="en-NZ"/>
        </w:rPr>
      </w:pPr>
    </w:p>
    <w:sectPr w:rsidR="00852D7A" w:rsidRPr="00287860" w:rsidSect="003968C8">
      <w:headerReference w:type="even" r:id="rId12"/>
      <w:headerReference w:type="default" r:id="rId13"/>
      <w:footerReference w:type="even" r:id="rId14"/>
      <w:footerReference w:type="default" r:id="rId15"/>
      <w:headerReference w:type="first" r:id="rId16"/>
      <w:footerReference w:type="first" r:id="rId17"/>
      <w:pgSz w:w="11906" w:h="16838" w:code="9"/>
      <w:pgMar w:top="851" w:right="851" w:bottom="851" w:left="851" w:header="851"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7FC2B3" w14:textId="77777777" w:rsidR="007F2804" w:rsidRPr="00AD64E0" w:rsidRDefault="007F2804">
      <w:r w:rsidRPr="00AD64E0">
        <w:separator/>
      </w:r>
    </w:p>
  </w:endnote>
  <w:endnote w:type="continuationSeparator" w:id="0">
    <w:p w14:paraId="462E236E" w14:textId="77777777" w:rsidR="007F2804" w:rsidRPr="00AD64E0" w:rsidRDefault="007F2804">
      <w:r w:rsidRPr="00AD64E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148B1" w14:textId="77777777" w:rsidR="00A76E85" w:rsidRDefault="00A76E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74A96C" w14:textId="4D096045" w:rsidR="00296B5C" w:rsidRPr="00AD64E0" w:rsidRDefault="00A34E84" w:rsidP="008E4744">
    <w:pPr>
      <w:pStyle w:val="Footer"/>
      <w:pBdr>
        <w:top w:val="single" w:sz="6" w:space="1" w:color="auto"/>
      </w:pBdr>
      <w:tabs>
        <w:tab w:val="clear" w:pos="8306"/>
        <w:tab w:val="right" w:pos="8640"/>
      </w:tabs>
      <w:rPr>
        <w:rStyle w:val="PageNumber"/>
        <w:i/>
        <w:sz w:val="16"/>
      </w:rPr>
    </w:pPr>
    <w:r w:rsidRPr="00AD64E0">
      <w:rPr>
        <w:rFonts w:cs="Arial"/>
        <w:i/>
        <w:sz w:val="16"/>
        <w:szCs w:val="16"/>
      </w:rPr>
      <w:t>Te Whatu Ora</w:t>
    </w:r>
    <w:r w:rsidRPr="00AD64E0">
      <w:rPr>
        <w:i/>
        <w:sz w:val="16"/>
        <w:szCs w:val="16"/>
      </w:rPr>
      <w:t xml:space="preserve"> </w:t>
    </w:r>
    <w:r w:rsidR="002324D3" w:rsidRPr="00AD64E0">
      <w:rPr>
        <w:i/>
        <w:sz w:val="16"/>
      </w:rPr>
      <w:t>–</w:t>
    </w:r>
    <w:r w:rsidR="00B557BA" w:rsidRPr="00AD64E0">
      <w:rPr>
        <w:i/>
        <w:sz w:val="16"/>
      </w:rPr>
      <w:t xml:space="preserve"> </w:t>
    </w:r>
    <w:r w:rsidR="00F94730" w:rsidRPr="00AD64E0">
      <w:rPr>
        <w:i/>
        <w:sz w:val="16"/>
      </w:rPr>
      <w:t>P</w:t>
    </w:r>
    <w:r w:rsidR="002324D3" w:rsidRPr="00AD64E0">
      <w:rPr>
        <w:i/>
        <w:sz w:val="16"/>
      </w:rPr>
      <w:t>osition Description</w:t>
    </w:r>
    <w:r w:rsidR="00B4084D" w:rsidRPr="00AD64E0">
      <w:rPr>
        <w:i/>
        <w:sz w:val="16"/>
      </w:rPr>
      <w:t xml:space="preserve"> – </w:t>
    </w:r>
    <w:r w:rsidR="00D75D61" w:rsidRPr="00AD64E0">
      <w:rPr>
        <w:i/>
        <w:sz w:val="16"/>
      </w:rPr>
      <w:t>District Efficiency Improvement Reporting &amp; Development Lead</w:t>
    </w:r>
    <w:r w:rsidR="00296B5C" w:rsidRPr="00AD64E0">
      <w:rPr>
        <w:i/>
        <w:sz w:val="16"/>
      </w:rPr>
      <w:tab/>
    </w:r>
    <w:r w:rsidR="00296B5C" w:rsidRPr="00AD64E0">
      <w:rPr>
        <w:i/>
        <w:sz w:val="16"/>
      </w:rPr>
      <w:tab/>
      <w:t xml:space="preserve">Page  </w:t>
    </w:r>
    <w:r w:rsidR="00296B5C" w:rsidRPr="00AD64E0">
      <w:rPr>
        <w:rStyle w:val="PageNumber"/>
        <w:i/>
        <w:sz w:val="16"/>
      </w:rPr>
      <w:fldChar w:fldCharType="begin"/>
    </w:r>
    <w:r w:rsidR="00296B5C" w:rsidRPr="00AD64E0">
      <w:rPr>
        <w:rStyle w:val="PageNumber"/>
        <w:i/>
        <w:sz w:val="16"/>
      </w:rPr>
      <w:instrText xml:space="preserve"> PAGE </w:instrText>
    </w:r>
    <w:r w:rsidR="00296B5C" w:rsidRPr="00AD64E0">
      <w:rPr>
        <w:rStyle w:val="PageNumber"/>
        <w:i/>
        <w:sz w:val="16"/>
      </w:rPr>
      <w:fldChar w:fldCharType="separate"/>
    </w:r>
    <w:r w:rsidR="008C3716" w:rsidRPr="00AD64E0">
      <w:rPr>
        <w:rStyle w:val="PageNumber"/>
        <w:i/>
        <w:sz w:val="16"/>
      </w:rPr>
      <w:t>7</w:t>
    </w:r>
    <w:r w:rsidR="00296B5C" w:rsidRPr="00AD64E0">
      <w:rPr>
        <w:rStyle w:val="PageNumber"/>
        <w:i/>
        <w:sz w:val="16"/>
      </w:rPr>
      <w:fldChar w:fldCharType="end"/>
    </w:r>
  </w:p>
  <w:p w14:paraId="3D94781D" w14:textId="77777777" w:rsidR="00296B5C" w:rsidRPr="00AD64E0" w:rsidRDefault="00296B5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6776C5" w14:textId="77777777" w:rsidR="00A76E85" w:rsidRDefault="00A76E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EBBD73" w14:textId="77777777" w:rsidR="007F2804" w:rsidRPr="00AD64E0" w:rsidRDefault="007F2804">
      <w:r w:rsidRPr="00AD64E0">
        <w:separator/>
      </w:r>
    </w:p>
  </w:footnote>
  <w:footnote w:type="continuationSeparator" w:id="0">
    <w:p w14:paraId="4E79F1EE" w14:textId="77777777" w:rsidR="007F2804" w:rsidRPr="00AD64E0" w:rsidRDefault="007F2804">
      <w:r w:rsidRPr="00AD64E0">
        <w:continuationSeparator/>
      </w:r>
    </w:p>
  </w:footnote>
  <w:footnote w:id="1">
    <w:p w14:paraId="5E2A8A50" w14:textId="77777777" w:rsidR="00852D7A" w:rsidRPr="009370B4" w:rsidRDefault="00852D7A" w:rsidP="00852D7A">
      <w:pPr>
        <w:pStyle w:val="FootnoteText"/>
        <w:ind w:left="142" w:hanging="142"/>
        <w:rPr>
          <w:lang w:val="mi-NZ"/>
        </w:rPr>
      </w:pPr>
      <w:r w:rsidRPr="00AD64E0">
        <w:rPr>
          <w:rStyle w:val="FootnoteReference"/>
          <w:rFonts w:ascii="Arial" w:hAnsi="Arial" w:cs="Arial"/>
          <w:sz w:val="16"/>
          <w:szCs w:val="16"/>
        </w:rPr>
        <w:footnoteRef/>
      </w:r>
      <w:r w:rsidRPr="00AD64E0">
        <w:rPr>
          <w:rFonts w:ascii="Arial" w:hAnsi="Arial" w:cs="Arial"/>
          <w:sz w:val="16"/>
          <w:szCs w:val="16"/>
        </w:rPr>
        <w:t xml:space="preserve"> The explicit purpose of Act is to:</w:t>
      </w:r>
      <w:r w:rsidRPr="00AD64E0">
        <w:rPr>
          <w:rFonts w:ascii="Arial" w:eastAsia="Calibri" w:hAnsi="Arial" w:cs="Arial"/>
          <w:sz w:val="16"/>
          <w:szCs w:val="16"/>
        </w:rPr>
        <w:t xml:space="preserve"> protect, promote, and improve the health of all New Zealanders; achieve equity in health outcomes among New Zealand’s population groups, including by striving to eliminate health disparities, in particularly for Māori; and build towards pae ora (healthy futures) for all New Zealanders.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31689" w14:textId="77777777" w:rsidR="00A76E85" w:rsidRDefault="00A76E8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000" w:firstRow="0" w:lastRow="0" w:firstColumn="0" w:lastColumn="0" w:noHBand="0" w:noVBand="0"/>
    </w:tblPr>
    <w:tblGrid>
      <w:gridCol w:w="2628"/>
      <w:gridCol w:w="283"/>
      <w:gridCol w:w="7262"/>
    </w:tblGrid>
    <w:tr w:rsidR="00296B5C" w:rsidRPr="00AD64E0" w14:paraId="7BCB3410" w14:textId="77777777" w:rsidTr="00A34E84">
      <w:tc>
        <w:tcPr>
          <w:tcW w:w="2628" w:type="dxa"/>
        </w:tcPr>
        <w:p w14:paraId="1919ECD9" w14:textId="77777777" w:rsidR="00296B5C" w:rsidRPr="00AD64E0" w:rsidRDefault="00296B5C" w:rsidP="00BF2361"/>
        <w:p w14:paraId="12A00A1D" w14:textId="276044B5" w:rsidR="00296B5C" w:rsidRPr="00AD64E0" w:rsidRDefault="00404552" w:rsidP="00BF2361">
          <w:r w:rsidRPr="00AD64E0">
            <w:rPr>
              <w:noProof/>
            </w:rPr>
            <w:drawing>
              <wp:inline distT="0" distB="0" distL="0" distR="0" wp14:anchorId="33389B3D" wp14:editId="1DA83194">
                <wp:extent cx="1531620" cy="450215"/>
                <wp:effectExtent l="0" t="0" r="0" b="6985"/>
                <wp:docPr id="5181057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105728" name=""/>
                        <pic:cNvPicPr/>
                      </pic:nvPicPr>
                      <pic:blipFill>
                        <a:blip r:embed="rId1"/>
                        <a:stretch>
                          <a:fillRect/>
                        </a:stretch>
                      </pic:blipFill>
                      <pic:spPr>
                        <a:xfrm>
                          <a:off x="0" y="0"/>
                          <a:ext cx="1531620" cy="450215"/>
                        </a:xfrm>
                        <a:prstGeom prst="rect">
                          <a:avLst/>
                        </a:prstGeom>
                      </pic:spPr>
                    </pic:pic>
                  </a:graphicData>
                </a:graphic>
              </wp:inline>
            </w:drawing>
          </w:r>
          <w:r w:rsidR="00296B5C" w:rsidRPr="00AD64E0">
            <w:br/>
          </w:r>
        </w:p>
      </w:tc>
      <w:tc>
        <w:tcPr>
          <w:tcW w:w="283" w:type="dxa"/>
          <w:shd w:val="clear" w:color="auto" w:fill="1B254A" w:themeFill="text1"/>
        </w:tcPr>
        <w:p w14:paraId="20B0C6BD" w14:textId="77777777" w:rsidR="00296B5C" w:rsidRPr="00AD64E0" w:rsidRDefault="00296B5C" w:rsidP="00BF2361"/>
      </w:tc>
      <w:tc>
        <w:tcPr>
          <w:tcW w:w="7262" w:type="dxa"/>
        </w:tcPr>
        <w:p w14:paraId="7B06E425" w14:textId="5A913E5F" w:rsidR="00AA3829" w:rsidRPr="00AD64E0" w:rsidRDefault="00797DD0" w:rsidP="00BF2361">
          <w:pPr>
            <w:rPr>
              <w:rFonts w:asciiTheme="minorHAnsi" w:hAnsiTheme="minorHAnsi" w:cstheme="minorHAnsi"/>
              <w:b/>
              <w:sz w:val="40"/>
              <w:szCs w:val="40"/>
            </w:rPr>
          </w:pPr>
          <w:r w:rsidRPr="00AD64E0">
            <w:rPr>
              <w:rFonts w:asciiTheme="minorHAnsi" w:hAnsiTheme="minorHAnsi" w:cstheme="minorHAnsi"/>
              <w:sz w:val="40"/>
              <w:szCs w:val="40"/>
            </w:rPr>
            <w:t>District Efficiency Improvement</w:t>
          </w:r>
          <w:r w:rsidR="0041205C" w:rsidRPr="00AD64E0">
            <w:rPr>
              <w:rFonts w:asciiTheme="minorHAnsi" w:hAnsiTheme="minorHAnsi" w:cstheme="minorHAnsi"/>
              <w:sz w:val="40"/>
              <w:szCs w:val="40"/>
            </w:rPr>
            <w:t xml:space="preserve"> Reporting &amp; Development Lead </w:t>
          </w:r>
        </w:p>
        <w:p w14:paraId="526B5C92" w14:textId="77777777" w:rsidR="00296B5C" w:rsidRPr="00AD64E0" w:rsidRDefault="00034E3E" w:rsidP="00BF2361">
          <w:pPr>
            <w:rPr>
              <w:rFonts w:ascii="Calibri" w:hAnsi="Calibri"/>
              <w:b/>
              <w:sz w:val="40"/>
            </w:rPr>
          </w:pPr>
          <w:r w:rsidRPr="00AD64E0">
            <w:rPr>
              <w:rFonts w:ascii="Calibri" w:hAnsi="Calibri"/>
              <w:b/>
              <w:sz w:val="40"/>
            </w:rPr>
            <w:t>Position</w:t>
          </w:r>
          <w:r w:rsidR="00296B5C" w:rsidRPr="00AD64E0">
            <w:rPr>
              <w:rFonts w:ascii="Calibri" w:hAnsi="Calibri"/>
              <w:b/>
              <w:sz w:val="40"/>
            </w:rPr>
            <w:t xml:space="preserve"> </w:t>
          </w:r>
          <w:r w:rsidR="00533411" w:rsidRPr="00AD64E0">
            <w:rPr>
              <w:rFonts w:ascii="Calibri" w:hAnsi="Calibri"/>
              <w:b/>
              <w:sz w:val="40"/>
            </w:rPr>
            <w:t>d</w:t>
          </w:r>
          <w:r w:rsidR="00FD7A79" w:rsidRPr="00AD64E0">
            <w:rPr>
              <w:rFonts w:ascii="Calibri" w:hAnsi="Calibri"/>
              <w:b/>
              <w:sz w:val="40"/>
            </w:rPr>
            <w:t>escription</w:t>
          </w:r>
        </w:p>
      </w:tc>
    </w:tr>
  </w:tbl>
  <w:p w14:paraId="3D9940A6" w14:textId="77777777" w:rsidR="00296B5C" w:rsidRPr="00AD64E0" w:rsidRDefault="00296B5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8D181" w14:textId="77777777" w:rsidR="00A76E85" w:rsidRDefault="00A76E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93E1931"/>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22A3589"/>
    <w:multiLevelType w:val="hybridMultilevel"/>
    <w:tmpl w:val="DE309942"/>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 w15:restartNumberingAfterBreak="0">
    <w:nsid w:val="02C03EAB"/>
    <w:multiLevelType w:val="hybridMultilevel"/>
    <w:tmpl w:val="ED5222A4"/>
    <w:lvl w:ilvl="0" w:tplc="B816DB56">
      <w:numFmt w:val="bullet"/>
      <w:lvlText w:val="•"/>
      <w:lvlJc w:val="left"/>
      <w:pPr>
        <w:ind w:left="360" w:hanging="360"/>
      </w:pPr>
      <w:rPr>
        <w:rFonts w:ascii="Calibri" w:eastAsia="Times New Roman" w:hAnsi="Calibri" w:cs="Arial" w:hint="default"/>
      </w:rPr>
    </w:lvl>
    <w:lvl w:ilvl="1" w:tplc="14090003">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4" w15:restartNumberingAfterBreak="0">
    <w:nsid w:val="0FFF580D"/>
    <w:multiLevelType w:val="hybridMultilevel"/>
    <w:tmpl w:val="93DA8B4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149669AE"/>
    <w:multiLevelType w:val="hybridMultilevel"/>
    <w:tmpl w:val="00F29FC4"/>
    <w:lvl w:ilvl="0" w:tplc="14090001">
      <w:start w:val="1"/>
      <w:numFmt w:val="bullet"/>
      <w:lvlText w:val=""/>
      <w:lvlJc w:val="left"/>
      <w:pPr>
        <w:ind w:left="662" w:hanging="360"/>
      </w:pPr>
      <w:rPr>
        <w:rFonts w:ascii="Symbol" w:hAnsi="Symbol" w:hint="default"/>
      </w:rPr>
    </w:lvl>
    <w:lvl w:ilvl="1" w:tplc="14090003">
      <w:start w:val="1"/>
      <w:numFmt w:val="bullet"/>
      <w:lvlText w:val="o"/>
      <w:lvlJc w:val="left"/>
      <w:pPr>
        <w:ind w:left="1382" w:hanging="360"/>
      </w:pPr>
      <w:rPr>
        <w:rFonts w:ascii="Courier New" w:hAnsi="Courier New" w:cs="Courier New" w:hint="default"/>
      </w:rPr>
    </w:lvl>
    <w:lvl w:ilvl="2" w:tplc="14090005">
      <w:start w:val="1"/>
      <w:numFmt w:val="bullet"/>
      <w:lvlText w:val=""/>
      <w:lvlJc w:val="left"/>
      <w:pPr>
        <w:ind w:left="2102" w:hanging="360"/>
      </w:pPr>
      <w:rPr>
        <w:rFonts w:ascii="Wingdings" w:hAnsi="Wingdings" w:hint="default"/>
      </w:rPr>
    </w:lvl>
    <w:lvl w:ilvl="3" w:tplc="14090001">
      <w:start w:val="1"/>
      <w:numFmt w:val="bullet"/>
      <w:lvlText w:val=""/>
      <w:lvlJc w:val="left"/>
      <w:pPr>
        <w:ind w:left="2822" w:hanging="360"/>
      </w:pPr>
      <w:rPr>
        <w:rFonts w:ascii="Symbol" w:hAnsi="Symbol" w:hint="default"/>
      </w:rPr>
    </w:lvl>
    <w:lvl w:ilvl="4" w:tplc="14090003">
      <w:start w:val="1"/>
      <w:numFmt w:val="bullet"/>
      <w:lvlText w:val="o"/>
      <w:lvlJc w:val="left"/>
      <w:pPr>
        <w:ind w:left="3542" w:hanging="360"/>
      </w:pPr>
      <w:rPr>
        <w:rFonts w:ascii="Courier New" w:hAnsi="Courier New" w:cs="Courier New" w:hint="default"/>
      </w:rPr>
    </w:lvl>
    <w:lvl w:ilvl="5" w:tplc="14090005">
      <w:start w:val="1"/>
      <w:numFmt w:val="bullet"/>
      <w:lvlText w:val=""/>
      <w:lvlJc w:val="left"/>
      <w:pPr>
        <w:ind w:left="4262" w:hanging="360"/>
      </w:pPr>
      <w:rPr>
        <w:rFonts w:ascii="Wingdings" w:hAnsi="Wingdings" w:hint="default"/>
      </w:rPr>
    </w:lvl>
    <w:lvl w:ilvl="6" w:tplc="14090001">
      <w:start w:val="1"/>
      <w:numFmt w:val="bullet"/>
      <w:lvlText w:val=""/>
      <w:lvlJc w:val="left"/>
      <w:pPr>
        <w:ind w:left="4982" w:hanging="360"/>
      </w:pPr>
      <w:rPr>
        <w:rFonts w:ascii="Symbol" w:hAnsi="Symbol" w:hint="default"/>
      </w:rPr>
    </w:lvl>
    <w:lvl w:ilvl="7" w:tplc="14090003">
      <w:start w:val="1"/>
      <w:numFmt w:val="bullet"/>
      <w:lvlText w:val="o"/>
      <w:lvlJc w:val="left"/>
      <w:pPr>
        <w:ind w:left="5702" w:hanging="360"/>
      </w:pPr>
      <w:rPr>
        <w:rFonts w:ascii="Courier New" w:hAnsi="Courier New" w:cs="Courier New" w:hint="default"/>
      </w:rPr>
    </w:lvl>
    <w:lvl w:ilvl="8" w:tplc="14090005">
      <w:start w:val="1"/>
      <w:numFmt w:val="bullet"/>
      <w:lvlText w:val=""/>
      <w:lvlJc w:val="left"/>
      <w:pPr>
        <w:ind w:left="6422" w:hanging="360"/>
      </w:pPr>
      <w:rPr>
        <w:rFonts w:ascii="Wingdings" w:hAnsi="Wingdings" w:hint="default"/>
      </w:rPr>
    </w:lvl>
  </w:abstractNum>
  <w:abstractNum w:abstractNumId="6" w15:restartNumberingAfterBreak="0">
    <w:nsid w:val="1AAC63B4"/>
    <w:multiLevelType w:val="hybridMultilevel"/>
    <w:tmpl w:val="5F1AF2CE"/>
    <w:lvl w:ilvl="0" w:tplc="B816DB56">
      <w:numFmt w:val="bullet"/>
      <w:lvlText w:val="•"/>
      <w:lvlJc w:val="left"/>
      <w:pPr>
        <w:ind w:left="360" w:hanging="360"/>
      </w:pPr>
      <w:rPr>
        <w:rFonts w:ascii="Calibri" w:eastAsia="Times New Roman" w:hAnsi="Calibri"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1B345758"/>
    <w:multiLevelType w:val="hybridMultilevel"/>
    <w:tmpl w:val="19681CD8"/>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8" w15:restartNumberingAfterBreak="0">
    <w:nsid w:val="212F364F"/>
    <w:multiLevelType w:val="hybridMultilevel"/>
    <w:tmpl w:val="5A7A50E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238E32D0"/>
    <w:multiLevelType w:val="hybridMultilevel"/>
    <w:tmpl w:val="42DA0B64"/>
    <w:lvl w:ilvl="0" w:tplc="14090005">
      <w:start w:val="1"/>
      <w:numFmt w:val="bullet"/>
      <w:lvlText w:val=""/>
      <w:lvlJc w:val="left"/>
      <w:pPr>
        <w:ind w:left="765" w:hanging="360"/>
      </w:pPr>
      <w:rPr>
        <w:rFonts w:ascii="Wingdings" w:hAnsi="Wingdings" w:hint="default"/>
      </w:rPr>
    </w:lvl>
    <w:lvl w:ilvl="1" w:tplc="14090003" w:tentative="1">
      <w:start w:val="1"/>
      <w:numFmt w:val="bullet"/>
      <w:lvlText w:val="o"/>
      <w:lvlJc w:val="left"/>
      <w:pPr>
        <w:ind w:left="1485" w:hanging="360"/>
      </w:pPr>
      <w:rPr>
        <w:rFonts w:ascii="Courier New" w:hAnsi="Courier New" w:cs="Courier New" w:hint="default"/>
      </w:rPr>
    </w:lvl>
    <w:lvl w:ilvl="2" w:tplc="14090005" w:tentative="1">
      <w:start w:val="1"/>
      <w:numFmt w:val="bullet"/>
      <w:lvlText w:val=""/>
      <w:lvlJc w:val="left"/>
      <w:pPr>
        <w:ind w:left="2205" w:hanging="360"/>
      </w:pPr>
      <w:rPr>
        <w:rFonts w:ascii="Wingdings" w:hAnsi="Wingdings" w:hint="default"/>
      </w:rPr>
    </w:lvl>
    <w:lvl w:ilvl="3" w:tplc="14090001" w:tentative="1">
      <w:start w:val="1"/>
      <w:numFmt w:val="bullet"/>
      <w:lvlText w:val=""/>
      <w:lvlJc w:val="left"/>
      <w:pPr>
        <w:ind w:left="2925" w:hanging="360"/>
      </w:pPr>
      <w:rPr>
        <w:rFonts w:ascii="Symbol" w:hAnsi="Symbol" w:hint="default"/>
      </w:rPr>
    </w:lvl>
    <w:lvl w:ilvl="4" w:tplc="14090003" w:tentative="1">
      <w:start w:val="1"/>
      <w:numFmt w:val="bullet"/>
      <w:lvlText w:val="o"/>
      <w:lvlJc w:val="left"/>
      <w:pPr>
        <w:ind w:left="3645" w:hanging="360"/>
      </w:pPr>
      <w:rPr>
        <w:rFonts w:ascii="Courier New" w:hAnsi="Courier New" w:cs="Courier New" w:hint="default"/>
      </w:rPr>
    </w:lvl>
    <w:lvl w:ilvl="5" w:tplc="14090005" w:tentative="1">
      <w:start w:val="1"/>
      <w:numFmt w:val="bullet"/>
      <w:lvlText w:val=""/>
      <w:lvlJc w:val="left"/>
      <w:pPr>
        <w:ind w:left="4365" w:hanging="360"/>
      </w:pPr>
      <w:rPr>
        <w:rFonts w:ascii="Wingdings" w:hAnsi="Wingdings" w:hint="default"/>
      </w:rPr>
    </w:lvl>
    <w:lvl w:ilvl="6" w:tplc="14090001" w:tentative="1">
      <w:start w:val="1"/>
      <w:numFmt w:val="bullet"/>
      <w:lvlText w:val=""/>
      <w:lvlJc w:val="left"/>
      <w:pPr>
        <w:ind w:left="5085" w:hanging="360"/>
      </w:pPr>
      <w:rPr>
        <w:rFonts w:ascii="Symbol" w:hAnsi="Symbol" w:hint="default"/>
      </w:rPr>
    </w:lvl>
    <w:lvl w:ilvl="7" w:tplc="14090003" w:tentative="1">
      <w:start w:val="1"/>
      <w:numFmt w:val="bullet"/>
      <w:lvlText w:val="o"/>
      <w:lvlJc w:val="left"/>
      <w:pPr>
        <w:ind w:left="5805" w:hanging="360"/>
      </w:pPr>
      <w:rPr>
        <w:rFonts w:ascii="Courier New" w:hAnsi="Courier New" w:cs="Courier New" w:hint="default"/>
      </w:rPr>
    </w:lvl>
    <w:lvl w:ilvl="8" w:tplc="14090005" w:tentative="1">
      <w:start w:val="1"/>
      <w:numFmt w:val="bullet"/>
      <w:lvlText w:val=""/>
      <w:lvlJc w:val="left"/>
      <w:pPr>
        <w:ind w:left="6525" w:hanging="360"/>
      </w:pPr>
      <w:rPr>
        <w:rFonts w:ascii="Wingdings" w:hAnsi="Wingdings" w:hint="default"/>
      </w:rPr>
    </w:lvl>
  </w:abstractNum>
  <w:abstractNum w:abstractNumId="10" w15:restartNumberingAfterBreak="0">
    <w:nsid w:val="270A6AE1"/>
    <w:multiLevelType w:val="hybridMultilevel"/>
    <w:tmpl w:val="2088682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290A1A11"/>
    <w:multiLevelType w:val="hybridMultilevel"/>
    <w:tmpl w:val="49525546"/>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2" w15:restartNumberingAfterBreak="0">
    <w:nsid w:val="2A327F13"/>
    <w:multiLevelType w:val="hybridMultilevel"/>
    <w:tmpl w:val="8CECD682"/>
    <w:lvl w:ilvl="0" w:tplc="A58671E8">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3" w15:restartNumberingAfterBreak="0">
    <w:nsid w:val="30881B9A"/>
    <w:multiLevelType w:val="multilevel"/>
    <w:tmpl w:val="4A74D86C"/>
    <w:styleLink w:val="Style13"/>
    <w:lvl w:ilvl="0">
      <w:start w:val="10"/>
      <w:numFmt w:val="decimal"/>
      <w:lvlText w:val="%1."/>
      <w:lvlJc w:val="left"/>
      <w:pPr>
        <w:ind w:left="360" w:hanging="360"/>
      </w:pPr>
      <w:rPr>
        <w:rFonts w:hint="default"/>
        <w:b/>
        <w:i w:val="0"/>
        <w:color w:val="007481" w:themeColor="accent2"/>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8D201C2"/>
    <w:multiLevelType w:val="hybridMultilevel"/>
    <w:tmpl w:val="49A6DA1E"/>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BF55762"/>
    <w:multiLevelType w:val="hybridMultilevel"/>
    <w:tmpl w:val="0F3017A6"/>
    <w:lvl w:ilvl="0" w:tplc="14090005">
      <w:start w:val="1"/>
      <w:numFmt w:val="bullet"/>
      <w:lvlText w:val=""/>
      <w:lvlJc w:val="left"/>
      <w:pPr>
        <w:ind w:left="765" w:hanging="360"/>
      </w:pPr>
      <w:rPr>
        <w:rFonts w:ascii="Wingdings" w:hAnsi="Wingdings" w:hint="default"/>
      </w:rPr>
    </w:lvl>
    <w:lvl w:ilvl="1" w:tplc="14090003" w:tentative="1">
      <w:start w:val="1"/>
      <w:numFmt w:val="bullet"/>
      <w:lvlText w:val="o"/>
      <w:lvlJc w:val="left"/>
      <w:pPr>
        <w:ind w:left="1485" w:hanging="360"/>
      </w:pPr>
      <w:rPr>
        <w:rFonts w:ascii="Courier New" w:hAnsi="Courier New" w:cs="Courier New" w:hint="default"/>
      </w:rPr>
    </w:lvl>
    <w:lvl w:ilvl="2" w:tplc="14090005" w:tentative="1">
      <w:start w:val="1"/>
      <w:numFmt w:val="bullet"/>
      <w:lvlText w:val=""/>
      <w:lvlJc w:val="left"/>
      <w:pPr>
        <w:ind w:left="2205" w:hanging="360"/>
      </w:pPr>
      <w:rPr>
        <w:rFonts w:ascii="Wingdings" w:hAnsi="Wingdings" w:hint="default"/>
      </w:rPr>
    </w:lvl>
    <w:lvl w:ilvl="3" w:tplc="14090001" w:tentative="1">
      <w:start w:val="1"/>
      <w:numFmt w:val="bullet"/>
      <w:lvlText w:val=""/>
      <w:lvlJc w:val="left"/>
      <w:pPr>
        <w:ind w:left="2925" w:hanging="360"/>
      </w:pPr>
      <w:rPr>
        <w:rFonts w:ascii="Symbol" w:hAnsi="Symbol" w:hint="default"/>
      </w:rPr>
    </w:lvl>
    <w:lvl w:ilvl="4" w:tplc="14090003" w:tentative="1">
      <w:start w:val="1"/>
      <w:numFmt w:val="bullet"/>
      <w:lvlText w:val="o"/>
      <w:lvlJc w:val="left"/>
      <w:pPr>
        <w:ind w:left="3645" w:hanging="360"/>
      </w:pPr>
      <w:rPr>
        <w:rFonts w:ascii="Courier New" w:hAnsi="Courier New" w:cs="Courier New" w:hint="default"/>
      </w:rPr>
    </w:lvl>
    <w:lvl w:ilvl="5" w:tplc="14090005" w:tentative="1">
      <w:start w:val="1"/>
      <w:numFmt w:val="bullet"/>
      <w:lvlText w:val=""/>
      <w:lvlJc w:val="left"/>
      <w:pPr>
        <w:ind w:left="4365" w:hanging="360"/>
      </w:pPr>
      <w:rPr>
        <w:rFonts w:ascii="Wingdings" w:hAnsi="Wingdings" w:hint="default"/>
      </w:rPr>
    </w:lvl>
    <w:lvl w:ilvl="6" w:tplc="14090001" w:tentative="1">
      <w:start w:val="1"/>
      <w:numFmt w:val="bullet"/>
      <w:lvlText w:val=""/>
      <w:lvlJc w:val="left"/>
      <w:pPr>
        <w:ind w:left="5085" w:hanging="360"/>
      </w:pPr>
      <w:rPr>
        <w:rFonts w:ascii="Symbol" w:hAnsi="Symbol" w:hint="default"/>
      </w:rPr>
    </w:lvl>
    <w:lvl w:ilvl="7" w:tplc="14090003" w:tentative="1">
      <w:start w:val="1"/>
      <w:numFmt w:val="bullet"/>
      <w:lvlText w:val="o"/>
      <w:lvlJc w:val="left"/>
      <w:pPr>
        <w:ind w:left="5805" w:hanging="360"/>
      </w:pPr>
      <w:rPr>
        <w:rFonts w:ascii="Courier New" w:hAnsi="Courier New" w:cs="Courier New" w:hint="default"/>
      </w:rPr>
    </w:lvl>
    <w:lvl w:ilvl="8" w:tplc="14090005" w:tentative="1">
      <w:start w:val="1"/>
      <w:numFmt w:val="bullet"/>
      <w:lvlText w:val=""/>
      <w:lvlJc w:val="left"/>
      <w:pPr>
        <w:ind w:left="6525" w:hanging="360"/>
      </w:pPr>
      <w:rPr>
        <w:rFonts w:ascii="Wingdings" w:hAnsi="Wingdings" w:hint="default"/>
      </w:rPr>
    </w:lvl>
  </w:abstractNum>
  <w:abstractNum w:abstractNumId="16" w15:restartNumberingAfterBreak="0">
    <w:nsid w:val="47856BC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484668DB"/>
    <w:multiLevelType w:val="hybridMultilevel"/>
    <w:tmpl w:val="E990C2E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493B16A7"/>
    <w:multiLevelType w:val="hybridMultilevel"/>
    <w:tmpl w:val="CEF048E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E986F85"/>
    <w:multiLevelType w:val="hybridMultilevel"/>
    <w:tmpl w:val="0DEA4A70"/>
    <w:lvl w:ilvl="0" w:tplc="14090005">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4F472267"/>
    <w:multiLevelType w:val="hybridMultilevel"/>
    <w:tmpl w:val="171A93D4"/>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1" w15:restartNumberingAfterBreak="0">
    <w:nsid w:val="50A5204B"/>
    <w:multiLevelType w:val="hybridMultilevel"/>
    <w:tmpl w:val="4B1CCCFE"/>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22" w15:restartNumberingAfterBreak="0">
    <w:nsid w:val="526C3BF8"/>
    <w:multiLevelType w:val="hybridMultilevel"/>
    <w:tmpl w:val="AC86056A"/>
    <w:lvl w:ilvl="0" w:tplc="14090005">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3" w15:restartNumberingAfterBreak="0">
    <w:nsid w:val="5512501F"/>
    <w:multiLevelType w:val="hybridMultilevel"/>
    <w:tmpl w:val="BA92135E"/>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4" w15:restartNumberingAfterBreak="0">
    <w:nsid w:val="566D553B"/>
    <w:multiLevelType w:val="hybridMultilevel"/>
    <w:tmpl w:val="15F25B1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5" w15:restartNumberingAfterBreak="0">
    <w:nsid w:val="59263C9A"/>
    <w:multiLevelType w:val="multilevel"/>
    <w:tmpl w:val="27428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E85579A"/>
    <w:multiLevelType w:val="hybridMultilevel"/>
    <w:tmpl w:val="E71E1BFA"/>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7" w15:restartNumberingAfterBreak="0">
    <w:nsid w:val="5F7E39DD"/>
    <w:multiLevelType w:val="hybridMultilevel"/>
    <w:tmpl w:val="8DE2A19A"/>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8" w15:restartNumberingAfterBreak="0">
    <w:nsid w:val="62C44F20"/>
    <w:multiLevelType w:val="hybridMultilevel"/>
    <w:tmpl w:val="657223AE"/>
    <w:lvl w:ilvl="0" w:tplc="14090005">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9" w15:restartNumberingAfterBreak="0">
    <w:nsid w:val="6460164C"/>
    <w:multiLevelType w:val="multilevel"/>
    <w:tmpl w:val="14042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69E78DD"/>
    <w:multiLevelType w:val="hybridMultilevel"/>
    <w:tmpl w:val="E6862D08"/>
    <w:lvl w:ilvl="0" w:tplc="FC587B40">
      <w:start w:val="1"/>
      <w:numFmt w:val="decimal"/>
      <w:lvlText w:val="%1."/>
      <w:lvlJc w:val="left"/>
      <w:pPr>
        <w:ind w:left="1080" w:hanging="360"/>
      </w:pPr>
      <w:rPr>
        <w:rFonts w:hint="default"/>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31" w15:restartNumberingAfterBreak="0">
    <w:nsid w:val="66F76538"/>
    <w:multiLevelType w:val="hybridMultilevel"/>
    <w:tmpl w:val="89002972"/>
    <w:lvl w:ilvl="0" w:tplc="1409000F">
      <w:start w:val="1"/>
      <w:numFmt w:val="decimal"/>
      <w:lvlText w:val="%1."/>
      <w:lvlJc w:val="left"/>
      <w:pPr>
        <w:ind w:left="720" w:hanging="360"/>
      </w:p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start w:val="1"/>
      <w:numFmt w:val="decimal"/>
      <w:lvlText w:val="%4."/>
      <w:lvlJc w:val="left"/>
      <w:pPr>
        <w:ind w:left="2880" w:hanging="360"/>
      </w:pPr>
    </w:lvl>
    <w:lvl w:ilvl="4" w:tplc="14090019">
      <w:start w:val="1"/>
      <w:numFmt w:val="lowerLetter"/>
      <w:lvlText w:val="%5."/>
      <w:lvlJc w:val="left"/>
      <w:pPr>
        <w:ind w:left="3600" w:hanging="360"/>
      </w:pPr>
    </w:lvl>
    <w:lvl w:ilvl="5" w:tplc="1409001B">
      <w:start w:val="1"/>
      <w:numFmt w:val="lowerRoman"/>
      <w:lvlText w:val="%6."/>
      <w:lvlJc w:val="right"/>
      <w:pPr>
        <w:ind w:left="4320" w:hanging="180"/>
      </w:pPr>
    </w:lvl>
    <w:lvl w:ilvl="6" w:tplc="1409000F">
      <w:start w:val="1"/>
      <w:numFmt w:val="decimal"/>
      <w:lvlText w:val="%7."/>
      <w:lvlJc w:val="left"/>
      <w:pPr>
        <w:ind w:left="5040" w:hanging="360"/>
      </w:pPr>
    </w:lvl>
    <w:lvl w:ilvl="7" w:tplc="14090019">
      <w:start w:val="1"/>
      <w:numFmt w:val="lowerLetter"/>
      <w:lvlText w:val="%8."/>
      <w:lvlJc w:val="left"/>
      <w:pPr>
        <w:ind w:left="5760" w:hanging="360"/>
      </w:pPr>
    </w:lvl>
    <w:lvl w:ilvl="8" w:tplc="1409001B">
      <w:start w:val="1"/>
      <w:numFmt w:val="lowerRoman"/>
      <w:lvlText w:val="%9."/>
      <w:lvlJc w:val="right"/>
      <w:pPr>
        <w:ind w:left="6480" w:hanging="180"/>
      </w:pPr>
    </w:lvl>
  </w:abstractNum>
  <w:abstractNum w:abstractNumId="32" w15:restartNumberingAfterBreak="0">
    <w:nsid w:val="6C0E292E"/>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6C2D5B48"/>
    <w:multiLevelType w:val="singleLevel"/>
    <w:tmpl w:val="E998021C"/>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34" w15:restartNumberingAfterBreak="0">
    <w:nsid w:val="6C6934BB"/>
    <w:multiLevelType w:val="hybridMultilevel"/>
    <w:tmpl w:val="F88C9518"/>
    <w:lvl w:ilvl="0" w:tplc="C55E5FB8">
      <w:start w:val="1"/>
      <w:numFmt w:val="bullet"/>
      <w:lvlText w:val=""/>
      <w:lvlJc w:val="left"/>
      <w:pPr>
        <w:tabs>
          <w:tab w:val="num" w:pos="1186"/>
        </w:tabs>
        <w:ind w:left="1186" w:hanging="360"/>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D3D010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703A2D98"/>
    <w:multiLevelType w:val="hybridMultilevel"/>
    <w:tmpl w:val="DCDA169A"/>
    <w:lvl w:ilvl="0" w:tplc="14090005">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7" w15:restartNumberingAfterBreak="0">
    <w:nsid w:val="730556A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766F4634"/>
    <w:multiLevelType w:val="hybridMultilevel"/>
    <w:tmpl w:val="78D630CA"/>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9" w15:restartNumberingAfterBreak="0">
    <w:nsid w:val="777C100C"/>
    <w:multiLevelType w:val="hybridMultilevel"/>
    <w:tmpl w:val="CC7C436C"/>
    <w:lvl w:ilvl="0" w:tplc="A7FE6922">
      <w:start w:val="1"/>
      <w:numFmt w:val="decimal"/>
      <w:lvlText w:val="%1."/>
      <w:lvlJc w:val="left"/>
      <w:pPr>
        <w:ind w:left="1080" w:hanging="360"/>
      </w:pPr>
      <w:rPr>
        <w:rFonts w:hint="default"/>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40" w15:restartNumberingAfterBreak="0">
    <w:nsid w:val="785E7894"/>
    <w:multiLevelType w:val="hybridMultilevel"/>
    <w:tmpl w:val="354E5A5C"/>
    <w:lvl w:ilvl="0" w:tplc="14090005">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1" w15:restartNumberingAfterBreak="0">
    <w:nsid w:val="7B425E89"/>
    <w:multiLevelType w:val="hybridMultilevel"/>
    <w:tmpl w:val="DCECC3B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2" w15:restartNumberingAfterBreak="0">
    <w:nsid w:val="7C8F42CD"/>
    <w:multiLevelType w:val="hybridMultilevel"/>
    <w:tmpl w:val="0C7C61EC"/>
    <w:lvl w:ilvl="0" w:tplc="08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3" w15:restartNumberingAfterBreak="0">
    <w:nsid w:val="7CAA5121"/>
    <w:multiLevelType w:val="singleLevel"/>
    <w:tmpl w:val="F25A227A"/>
    <w:lvl w:ilvl="0">
      <w:start w:val="1"/>
      <w:numFmt w:val="bullet"/>
      <w:lvlText w:val="•"/>
      <w:lvlJc w:val="left"/>
      <w:pPr>
        <w:tabs>
          <w:tab w:val="num" w:pos="340"/>
        </w:tabs>
        <w:ind w:left="340" w:hanging="340"/>
      </w:pPr>
      <w:rPr>
        <w:rFonts w:ascii="Arial" w:hAnsi="Arial" w:cs="Arial" w:hint="default"/>
        <w:color w:val="auto"/>
        <w:sz w:val="24"/>
      </w:rPr>
    </w:lvl>
  </w:abstractNum>
  <w:num w:numId="1" w16cid:durableId="1355960903">
    <w:abstractNumId w:val="35"/>
  </w:num>
  <w:num w:numId="2" w16cid:durableId="645473813">
    <w:abstractNumId w:val="18"/>
  </w:num>
  <w:num w:numId="3" w16cid:durableId="316961001">
    <w:abstractNumId w:val="14"/>
  </w:num>
  <w:num w:numId="4" w16cid:durableId="557782025">
    <w:abstractNumId w:val="29"/>
  </w:num>
  <w:num w:numId="5" w16cid:durableId="34925831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35869431">
    <w:abstractNumId w:val="34"/>
  </w:num>
  <w:num w:numId="7" w16cid:durableId="992175642">
    <w:abstractNumId w:val="31"/>
  </w:num>
  <w:num w:numId="8" w16cid:durableId="118301966">
    <w:abstractNumId w:val="4"/>
  </w:num>
  <w:num w:numId="9" w16cid:durableId="1153177288">
    <w:abstractNumId w:val="16"/>
  </w:num>
  <w:num w:numId="10" w16cid:durableId="703410595">
    <w:abstractNumId w:val="10"/>
  </w:num>
  <w:num w:numId="11" w16cid:durableId="1222670534">
    <w:abstractNumId w:val="37"/>
  </w:num>
  <w:num w:numId="12" w16cid:durableId="406615048">
    <w:abstractNumId w:val="42"/>
  </w:num>
  <w:num w:numId="13" w16cid:durableId="139738419">
    <w:abstractNumId w:val="12"/>
  </w:num>
  <w:num w:numId="14" w16cid:durableId="1406800773">
    <w:abstractNumId w:val="5"/>
  </w:num>
  <w:num w:numId="15" w16cid:durableId="1002320174">
    <w:abstractNumId w:val="11"/>
  </w:num>
  <w:num w:numId="16" w16cid:durableId="334456542">
    <w:abstractNumId w:val="28"/>
  </w:num>
  <w:num w:numId="17" w16cid:durableId="2071269368">
    <w:abstractNumId w:val="36"/>
  </w:num>
  <w:num w:numId="18" w16cid:durableId="1856143338">
    <w:abstractNumId w:val="22"/>
  </w:num>
  <w:num w:numId="19" w16cid:durableId="608313723">
    <w:abstractNumId w:val="40"/>
  </w:num>
  <w:num w:numId="20" w16cid:durableId="795029387">
    <w:abstractNumId w:val="19"/>
  </w:num>
  <w:num w:numId="21" w16cid:durableId="856042424">
    <w:abstractNumId w:val="9"/>
  </w:num>
  <w:num w:numId="22" w16cid:durableId="1404909792">
    <w:abstractNumId w:val="15"/>
  </w:num>
  <w:num w:numId="23" w16cid:durableId="67507593">
    <w:abstractNumId w:val="27"/>
  </w:num>
  <w:num w:numId="24" w16cid:durableId="740057957">
    <w:abstractNumId w:val="3"/>
  </w:num>
  <w:num w:numId="25" w16cid:durableId="1284270938">
    <w:abstractNumId w:val="26"/>
  </w:num>
  <w:num w:numId="26" w16cid:durableId="672412978">
    <w:abstractNumId w:val="20"/>
  </w:num>
  <w:num w:numId="27" w16cid:durableId="2027519825">
    <w:abstractNumId w:val="6"/>
  </w:num>
  <w:num w:numId="28" w16cid:durableId="571547439">
    <w:abstractNumId w:val="1"/>
    <w:lvlOverride w:ilvl="0">
      <w:lvl w:ilvl="0">
        <w:start w:val="2"/>
        <w:numFmt w:val="bullet"/>
        <w:lvlText w:val="-"/>
        <w:lvlJc w:val="left"/>
        <w:pPr>
          <w:ind w:left="720" w:hanging="360"/>
        </w:pPr>
      </w:lvl>
    </w:lvlOverride>
  </w:num>
  <w:num w:numId="29" w16cid:durableId="1205798778">
    <w:abstractNumId w:val="24"/>
  </w:num>
  <w:num w:numId="30" w16cid:durableId="1906637">
    <w:abstractNumId w:val="8"/>
  </w:num>
  <w:num w:numId="31" w16cid:durableId="878394692">
    <w:abstractNumId w:val="23"/>
  </w:num>
  <w:num w:numId="32" w16cid:durableId="113210282">
    <w:abstractNumId w:val="32"/>
  </w:num>
  <w:num w:numId="33" w16cid:durableId="285430256">
    <w:abstractNumId w:val="38"/>
  </w:num>
  <w:num w:numId="34" w16cid:durableId="1870602282">
    <w:abstractNumId w:val="41"/>
  </w:num>
  <w:num w:numId="35" w16cid:durableId="416832641">
    <w:abstractNumId w:val="2"/>
  </w:num>
  <w:num w:numId="36" w16cid:durableId="357699735">
    <w:abstractNumId w:val="7"/>
  </w:num>
  <w:num w:numId="37" w16cid:durableId="361324720">
    <w:abstractNumId w:val="33"/>
  </w:num>
  <w:num w:numId="38" w16cid:durableId="643391537">
    <w:abstractNumId w:val="17"/>
  </w:num>
  <w:num w:numId="39" w16cid:durableId="1215582051">
    <w:abstractNumId w:val="25"/>
  </w:num>
  <w:num w:numId="40" w16cid:durableId="468786046">
    <w:abstractNumId w:val="43"/>
  </w:num>
  <w:num w:numId="41" w16cid:durableId="1472866633">
    <w:abstractNumId w:val="13"/>
  </w:num>
  <w:num w:numId="42" w16cid:durableId="796098169">
    <w:abstractNumId w:val="21"/>
  </w:num>
  <w:num w:numId="43" w16cid:durableId="51775316">
    <w:abstractNumId w:val="39"/>
  </w:num>
  <w:num w:numId="44" w16cid:durableId="976449568">
    <w:abstractNumId w:val="30"/>
  </w:num>
  <w:num w:numId="45" w16cid:durableId="3651828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4744"/>
    <w:rsid w:val="00010F61"/>
    <w:rsid w:val="00011ACA"/>
    <w:rsid w:val="00034E3E"/>
    <w:rsid w:val="00040C9E"/>
    <w:rsid w:val="00045B61"/>
    <w:rsid w:val="000462B9"/>
    <w:rsid w:val="00067348"/>
    <w:rsid w:val="0007470A"/>
    <w:rsid w:val="00075497"/>
    <w:rsid w:val="000853F0"/>
    <w:rsid w:val="000A6536"/>
    <w:rsid w:val="000B0B90"/>
    <w:rsid w:val="000B7782"/>
    <w:rsid w:val="000C29DA"/>
    <w:rsid w:val="000C2BEE"/>
    <w:rsid w:val="000F02A1"/>
    <w:rsid w:val="00100CB5"/>
    <w:rsid w:val="001069FC"/>
    <w:rsid w:val="00110EA6"/>
    <w:rsid w:val="00113B4E"/>
    <w:rsid w:val="001359C8"/>
    <w:rsid w:val="001367A2"/>
    <w:rsid w:val="0013784D"/>
    <w:rsid w:val="00142E5C"/>
    <w:rsid w:val="001630EC"/>
    <w:rsid w:val="00163899"/>
    <w:rsid w:val="00164298"/>
    <w:rsid w:val="001644C0"/>
    <w:rsid w:val="00165B9E"/>
    <w:rsid w:val="001814F4"/>
    <w:rsid w:val="001B0986"/>
    <w:rsid w:val="001C072D"/>
    <w:rsid w:val="001D7405"/>
    <w:rsid w:val="001E3FC3"/>
    <w:rsid w:val="001E7466"/>
    <w:rsid w:val="001F1DB9"/>
    <w:rsid w:val="001F47C3"/>
    <w:rsid w:val="001F79E4"/>
    <w:rsid w:val="00217D52"/>
    <w:rsid w:val="00227A3E"/>
    <w:rsid w:val="002308A2"/>
    <w:rsid w:val="002324D3"/>
    <w:rsid w:val="002325E1"/>
    <w:rsid w:val="002436C6"/>
    <w:rsid w:val="002451DD"/>
    <w:rsid w:val="00264493"/>
    <w:rsid w:val="0026514E"/>
    <w:rsid w:val="00265788"/>
    <w:rsid w:val="00273496"/>
    <w:rsid w:val="00286AB2"/>
    <w:rsid w:val="00287860"/>
    <w:rsid w:val="00296A33"/>
    <w:rsid w:val="00296B5C"/>
    <w:rsid w:val="00296EA0"/>
    <w:rsid w:val="002974C5"/>
    <w:rsid w:val="002A5772"/>
    <w:rsid w:val="002C02EB"/>
    <w:rsid w:val="002C09B6"/>
    <w:rsid w:val="002C5818"/>
    <w:rsid w:val="002D0EF1"/>
    <w:rsid w:val="002D6ED8"/>
    <w:rsid w:val="002D7237"/>
    <w:rsid w:val="002E1B61"/>
    <w:rsid w:val="002F1A8B"/>
    <w:rsid w:val="002F36EB"/>
    <w:rsid w:val="003078EE"/>
    <w:rsid w:val="00324AA8"/>
    <w:rsid w:val="0033083E"/>
    <w:rsid w:val="003329E8"/>
    <w:rsid w:val="00335597"/>
    <w:rsid w:val="00336D5F"/>
    <w:rsid w:val="00337E1D"/>
    <w:rsid w:val="0034476A"/>
    <w:rsid w:val="00346F6C"/>
    <w:rsid w:val="0036452B"/>
    <w:rsid w:val="0036730F"/>
    <w:rsid w:val="00370F15"/>
    <w:rsid w:val="00376D50"/>
    <w:rsid w:val="00382017"/>
    <w:rsid w:val="00393717"/>
    <w:rsid w:val="003968C8"/>
    <w:rsid w:val="003A4996"/>
    <w:rsid w:val="003C6EB6"/>
    <w:rsid w:val="003E587D"/>
    <w:rsid w:val="003F64E9"/>
    <w:rsid w:val="00402EC0"/>
    <w:rsid w:val="00404552"/>
    <w:rsid w:val="0041205C"/>
    <w:rsid w:val="00421589"/>
    <w:rsid w:val="00422544"/>
    <w:rsid w:val="00423A16"/>
    <w:rsid w:val="00425872"/>
    <w:rsid w:val="00435194"/>
    <w:rsid w:val="00435DAA"/>
    <w:rsid w:val="0043655F"/>
    <w:rsid w:val="004413C2"/>
    <w:rsid w:val="0044322B"/>
    <w:rsid w:val="00443805"/>
    <w:rsid w:val="00445C8D"/>
    <w:rsid w:val="004779D4"/>
    <w:rsid w:val="00486CAF"/>
    <w:rsid w:val="00495986"/>
    <w:rsid w:val="004D2B96"/>
    <w:rsid w:val="004D7063"/>
    <w:rsid w:val="004E437F"/>
    <w:rsid w:val="004F2419"/>
    <w:rsid w:val="00512FC2"/>
    <w:rsid w:val="005143A2"/>
    <w:rsid w:val="00533411"/>
    <w:rsid w:val="00540CF9"/>
    <w:rsid w:val="00544019"/>
    <w:rsid w:val="00552CDF"/>
    <w:rsid w:val="005566B0"/>
    <w:rsid w:val="005651EA"/>
    <w:rsid w:val="00582915"/>
    <w:rsid w:val="00585B25"/>
    <w:rsid w:val="00590BB6"/>
    <w:rsid w:val="005A5D6D"/>
    <w:rsid w:val="005C54DC"/>
    <w:rsid w:val="005D40FA"/>
    <w:rsid w:val="005D48A5"/>
    <w:rsid w:val="005D5A46"/>
    <w:rsid w:val="005D75D0"/>
    <w:rsid w:val="005D7FE4"/>
    <w:rsid w:val="00603926"/>
    <w:rsid w:val="00611E77"/>
    <w:rsid w:val="00636398"/>
    <w:rsid w:val="0064157D"/>
    <w:rsid w:val="00653F84"/>
    <w:rsid w:val="00665CDC"/>
    <w:rsid w:val="00673031"/>
    <w:rsid w:val="006805CC"/>
    <w:rsid w:val="0069175A"/>
    <w:rsid w:val="006924BD"/>
    <w:rsid w:val="006A5316"/>
    <w:rsid w:val="006B70C3"/>
    <w:rsid w:val="006C0C43"/>
    <w:rsid w:val="006C2D06"/>
    <w:rsid w:val="006C3A62"/>
    <w:rsid w:val="006C3F88"/>
    <w:rsid w:val="006D3402"/>
    <w:rsid w:val="006D5D9C"/>
    <w:rsid w:val="006E45D3"/>
    <w:rsid w:val="006F56A1"/>
    <w:rsid w:val="006F7132"/>
    <w:rsid w:val="006F739C"/>
    <w:rsid w:val="00700105"/>
    <w:rsid w:val="00710A37"/>
    <w:rsid w:val="00711A54"/>
    <w:rsid w:val="00735CEE"/>
    <w:rsid w:val="00740F59"/>
    <w:rsid w:val="00747E8D"/>
    <w:rsid w:val="007508AB"/>
    <w:rsid w:val="007519FF"/>
    <w:rsid w:val="007803A1"/>
    <w:rsid w:val="00784F2A"/>
    <w:rsid w:val="00786DC9"/>
    <w:rsid w:val="00794BB0"/>
    <w:rsid w:val="00795565"/>
    <w:rsid w:val="00797DD0"/>
    <w:rsid w:val="007A012C"/>
    <w:rsid w:val="007A7BCA"/>
    <w:rsid w:val="007C5BA1"/>
    <w:rsid w:val="007C6E13"/>
    <w:rsid w:val="007C7F4C"/>
    <w:rsid w:val="007D1D71"/>
    <w:rsid w:val="007E1310"/>
    <w:rsid w:val="007E5BE4"/>
    <w:rsid w:val="007F2804"/>
    <w:rsid w:val="007F5FE9"/>
    <w:rsid w:val="008041BB"/>
    <w:rsid w:val="008067EB"/>
    <w:rsid w:val="008154C7"/>
    <w:rsid w:val="00820E5B"/>
    <w:rsid w:val="00830A36"/>
    <w:rsid w:val="00843B02"/>
    <w:rsid w:val="00852D7A"/>
    <w:rsid w:val="00860FDB"/>
    <w:rsid w:val="00882048"/>
    <w:rsid w:val="0089302D"/>
    <w:rsid w:val="0089321C"/>
    <w:rsid w:val="00893DEA"/>
    <w:rsid w:val="008A6E33"/>
    <w:rsid w:val="008B7C96"/>
    <w:rsid w:val="008C3716"/>
    <w:rsid w:val="008E0F68"/>
    <w:rsid w:val="008E4744"/>
    <w:rsid w:val="008E4B1D"/>
    <w:rsid w:val="00915D33"/>
    <w:rsid w:val="009167B1"/>
    <w:rsid w:val="009312F9"/>
    <w:rsid w:val="009412B5"/>
    <w:rsid w:val="00942057"/>
    <w:rsid w:val="009420C3"/>
    <w:rsid w:val="00953F69"/>
    <w:rsid w:val="00964775"/>
    <w:rsid w:val="009648A9"/>
    <w:rsid w:val="0098320C"/>
    <w:rsid w:val="00991824"/>
    <w:rsid w:val="009B586D"/>
    <w:rsid w:val="009C3DEE"/>
    <w:rsid w:val="009C7932"/>
    <w:rsid w:val="009D0009"/>
    <w:rsid w:val="009F0A03"/>
    <w:rsid w:val="00A10AC0"/>
    <w:rsid w:val="00A10C2B"/>
    <w:rsid w:val="00A207C6"/>
    <w:rsid w:val="00A34E84"/>
    <w:rsid w:val="00A365E7"/>
    <w:rsid w:val="00A4470C"/>
    <w:rsid w:val="00A50BDD"/>
    <w:rsid w:val="00A53A16"/>
    <w:rsid w:val="00A678F6"/>
    <w:rsid w:val="00A727BA"/>
    <w:rsid w:val="00A73C16"/>
    <w:rsid w:val="00A747F4"/>
    <w:rsid w:val="00A75ED1"/>
    <w:rsid w:val="00A76E85"/>
    <w:rsid w:val="00A92AF2"/>
    <w:rsid w:val="00AA3829"/>
    <w:rsid w:val="00AB2022"/>
    <w:rsid w:val="00AB636F"/>
    <w:rsid w:val="00AC32B1"/>
    <w:rsid w:val="00AC65CB"/>
    <w:rsid w:val="00AD2342"/>
    <w:rsid w:val="00AD64E0"/>
    <w:rsid w:val="00AE7ABE"/>
    <w:rsid w:val="00B04C74"/>
    <w:rsid w:val="00B24472"/>
    <w:rsid w:val="00B4084D"/>
    <w:rsid w:val="00B557BA"/>
    <w:rsid w:val="00B57FD3"/>
    <w:rsid w:val="00B626D6"/>
    <w:rsid w:val="00B658DA"/>
    <w:rsid w:val="00B95286"/>
    <w:rsid w:val="00BA5B18"/>
    <w:rsid w:val="00BB388E"/>
    <w:rsid w:val="00BB392C"/>
    <w:rsid w:val="00BE0BE1"/>
    <w:rsid w:val="00BF0CC2"/>
    <w:rsid w:val="00BF2361"/>
    <w:rsid w:val="00BF4421"/>
    <w:rsid w:val="00C04F47"/>
    <w:rsid w:val="00C072D4"/>
    <w:rsid w:val="00C170D8"/>
    <w:rsid w:val="00C2116F"/>
    <w:rsid w:val="00C27D9C"/>
    <w:rsid w:val="00C30C69"/>
    <w:rsid w:val="00C35E0C"/>
    <w:rsid w:val="00C41F2A"/>
    <w:rsid w:val="00C52BF1"/>
    <w:rsid w:val="00C52C23"/>
    <w:rsid w:val="00C53091"/>
    <w:rsid w:val="00C54BDE"/>
    <w:rsid w:val="00C56D8B"/>
    <w:rsid w:val="00C634F8"/>
    <w:rsid w:val="00C65EB9"/>
    <w:rsid w:val="00C77121"/>
    <w:rsid w:val="00C80A5B"/>
    <w:rsid w:val="00C82B05"/>
    <w:rsid w:val="00C942CB"/>
    <w:rsid w:val="00C95D3B"/>
    <w:rsid w:val="00CA3FC6"/>
    <w:rsid w:val="00CB0D1A"/>
    <w:rsid w:val="00CC121F"/>
    <w:rsid w:val="00CD63FB"/>
    <w:rsid w:val="00CE71B5"/>
    <w:rsid w:val="00CF092D"/>
    <w:rsid w:val="00CF186B"/>
    <w:rsid w:val="00D06026"/>
    <w:rsid w:val="00D10254"/>
    <w:rsid w:val="00D14A16"/>
    <w:rsid w:val="00D15CE4"/>
    <w:rsid w:val="00D17566"/>
    <w:rsid w:val="00D212A9"/>
    <w:rsid w:val="00D47E32"/>
    <w:rsid w:val="00D5323A"/>
    <w:rsid w:val="00D62E9E"/>
    <w:rsid w:val="00D66B95"/>
    <w:rsid w:val="00D7343E"/>
    <w:rsid w:val="00D75D61"/>
    <w:rsid w:val="00D96555"/>
    <w:rsid w:val="00DA7631"/>
    <w:rsid w:val="00DB3A76"/>
    <w:rsid w:val="00DB7E2F"/>
    <w:rsid w:val="00DF5002"/>
    <w:rsid w:val="00E33B25"/>
    <w:rsid w:val="00E43746"/>
    <w:rsid w:val="00E51FA4"/>
    <w:rsid w:val="00E564EB"/>
    <w:rsid w:val="00E61015"/>
    <w:rsid w:val="00E61D5D"/>
    <w:rsid w:val="00E62C3D"/>
    <w:rsid w:val="00E719E8"/>
    <w:rsid w:val="00E86417"/>
    <w:rsid w:val="00E97EDF"/>
    <w:rsid w:val="00EA43B1"/>
    <w:rsid w:val="00EA5F5B"/>
    <w:rsid w:val="00EB0DB8"/>
    <w:rsid w:val="00EB6496"/>
    <w:rsid w:val="00EB67D2"/>
    <w:rsid w:val="00EC4DD1"/>
    <w:rsid w:val="00EF7BD5"/>
    <w:rsid w:val="00F00336"/>
    <w:rsid w:val="00F00BA3"/>
    <w:rsid w:val="00F065A8"/>
    <w:rsid w:val="00F14AAB"/>
    <w:rsid w:val="00F210EA"/>
    <w:rsid w:val="00F2243B"/>
    <w:rsid w:val="00F23E1C"/>
    <w:rsid w:val="00F257A2"/>
    <w:rsid w:val="00F27193"/>
    <w:rsid w:val="00F361AE"/>
    <w:rsid w:val="00F40EC4"/>
    <w:rsid w:val="00F63D5C"/>
    <w:rsid w:val="00F708ED"/>
    <w:rsid w:val="00F71EB6"/>
    <w:rsid w:val="00F822EE"/>
    <w:rsid w:val="00F83BDA"/>
    <w:rsid w:val="00F91460"/>
    <w:rsid w:val="00F946B7"/>
    <w:rsid w:val="00F94730"/>
    <w:rsid w:val="00FA008A"/>
    <w:rsid w:val="00FA65D1"/>
    <w:rsid w:val="00FB3276"/>
    <w:rsid w:val="00FC2D3D"/>
    <w:rsid w:val="00FD1832"/>
    <w:rsid w:val="00FD57DB"/>
    <w:rsid w:val="00FD7A79"/>
    <w:rsid w:val="00FE40E7"/>
    <w:rsid w:val="00FE5089"/>
    <w:rsid w:val="00FF18B6"/>
    <w:rsid w:val="5EC7D65C"/>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C0FE05"/>
  <w15:docId w15:val="{074DF78A-127B-4146-8CC2-18C0B7CD2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E4744"/>
    <w:pPr>
      <w:widowControl w:val="0"/>
    </w:pPr>
    <w:rPr>
      <w:rFonts w:ascii="Arial" w:hAnsi="Arial"/>
      <w:sz w:val="22"/>
      <w:lang w:eastAsia="en-GB"/>
    </w:rPr>
  </w:style>
  <w:style w:type="paragraph" w:styleId="Heading1">
    <w:name w:val="heading 1"/>
    <w:basedOn w:val="Normal"/>
    <w:next w:val="Normal"/>
    <w:link w:val="Heading1Char"/>
    <w:qFormat/>
    <w:rsid w:val="00F065A8"/>
    <w:pPr>
      <w:keepNext/>
      <w:widowControl/>
      <w:outlineLvl w:val="0"/>
    </w:pPr>
    <w:rPr>
      <w:rFonts w:ascii="Times New Roman" w:hAnsi="Times New Roman"/>
      <w:b/>
      <w:sz w:val="20"/>
      <w:lang w:val="en-GB" w:eastAsia="ja-JP"/>
    </w:rPr>
  </w:style>
  <w:style w:type="paragraph" w:styleId="Heading2">
    <w:name w:val="heading 2"/>
    <w:basedOn w:val="Normal"/>
    <w:next w:val="Normal"/>
    <w:link w:val="Heading2Char"/>
    <w:unhideWhenUsed/>
    <w:qFormat/>
    <w:rsid w:val="00D212A9"/>
    <w:pPr>
      <w:keepNext/>
      <w:keepLines/>
      <w:spacing w:before="40"/>
      <w:outlineLvl w:val="1"/>
    </w:pPr>
    <w:rPr>
      <w:rFonts w:asciiTheme="majorHAnsi" w:eastAsiaTheme="majorEastAsia" w:hAnsiTheme="majorHAnsi" w:cstheme="majorBidi"/>
      <w:color w:val="003F67" w:themeColor="accent1" w:themeShade="BF"/>
      <w:sz w:val="26"/>
      <w:szCs w:val="26"/>
    </w:rPr>
  </w:style>
  <w:style w:type="paragraph" w:styleId="Heading3">
    <w:name w:val="heading 3"/>
    <w:basedOn w:val="Normal"/>
    <w:next w:val="Normal"/>
    <w:link w:val="Heading3Char"/>
    <w:semiHidden/>
    <w:unhideWhenUsed/>
    <w:qFormat/>
    <w:rsid w:val="00735CEE"/>
    <w:pPr>
      <w:keepNext/>
      <w:keepLines/>
      <w:spacing w:before="40"/>
      <w:outlineLvl w:val="2"/>
    </w:pPr>
    <w:rPr>
      <w:rFonts w:asciiTheme="majorHAnsi" w:eastAsiaTheme="majorEastAsia" w:hAnsiTheme="majorHAnsi" w:cstheme="majorBidi"/>
      <w:color w:val="002A44"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rsid w:val="008E4744"/>
    <w:rPr>
      <w:sz w:val="20"/>
    </w:rPr>
  </w:style>
  <w:style w:type="paragraph" w:styleId="Header">
    <w:name w:val="header"/>
    <w:basedOn w:val="Normal"/>
    <w:rsid w:val="008E4744"/>
    <w:pPr>
      <w:tabs>
        <w:tab w:val="center" w:pos="4153"/>
        <w:tab w:val="right" w:pos="8306"/>
      </w:tabs>
    </w:pPr>
  </w:style>
  <w:style w:type="paragraph" w:styleId="Footer">
    <w:name w:val="footer"/>
    <w:basedOn w:val="Normal"/>
    <w:link w:val="FooterChar"/>
    <w:uiPriority w:val="99"/>
    <w:rsid w:val="008E4744"/>
    <w:pPr>
      <w:tabs>
        <w:tab w:val="center" w:pos="4153"/>
        <w:tab w:val="right" w:pos="8306"/>
      </w:tabs>
    </w:pPr>
  </w:style>
  <w:style w:type="character" w:styleId="PageNumber">
    <w:name w:val="page number"/>
    <w:basedOn w:val="DefaultParagraphFont"/>
    <w:rsid w:val="008E4744"/>
  </w:style>
  <w:style w:type="table" w:styleId="TableGrid">
    <w:name w:val="Table Grid"/>
    <w:basedOn w:val="TableNormal"/>
    <w:rsid w:val="00EB64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3784D"/>
    <w:pPr>
      <w:widowControl/>
      <w:spacing w:before="100" w:beforeAutospacing="1" w:after="100" w:afterAutospacing="1"/>
    </w:pPr>
    <w:rPr>
      <w:rFonts w:ascii="Times New Roman" w:hAnsi="Times New Roman"/>
      <w:sz w:val="24"/>
      <w:szCs w:val="24"/>
      <w:lang w:eastAsia="en-NZ"/>
    </w:rPr>
  </w:style>
  <w:style w:type="paragraph" w:styleId="ListParagraph">
    <w:name w:val="List Paragraph"/>
    <w:aliases w:val="Bullet Normal,List Level 1,List 1,Other List,List Paragraph numbered,Body,Level 3,List Paragraph1,List Bullet indent,Quotations,List Paragraph11,TOC style,lp1,Bullet OSM,Proposal Bullet List,Bullets,Rec para,Dot pt,F5 List Paragraph,L"/>
    <w:basedOn w:val="Normal"/>
    <w:link w:val="ListParagraphChar"/>
    <w:uiPriority w:val="34"/>
    <w:qFormat/>
    <w:rsid w:val="000B0B90"/>
    <w:pPr>
      <w:widowControl/>
      <w:ind w:left="720"/>
      <w:contextualSpacing/>
    </w:pPr>
    <w:rPr>
      <w:rFonts w:ascii="Times New Roman" w:eastAsia="Calibri" w:hAnsi="Times New Roman"/>
      <w:sz w:val="24"/>
      <w:szCs w:val="24"/>
      <w:lang w:eastAsia="en-US"/>
    </w:rPr>
  </w:style>
  <w:style w:type="character" w:customStyle="1" w:styleId="CommentTextChar">
    <w:name w:val="Comment Text Char"/>
    <w:link w:val="CommentText"/>
    <w:uiPriority w:val="99"/>
    <w:rsid w:val="00BE0BE1"/>
    <w:rPr>
      <w:rFonts w:ascii="Arial" w:hAnsi="Arial"/>
      <w:lang w:val="en-US" w:eastAsia="en-GB"/>
    </w:rPr>
  </w:style>
  <w:style w:type="character" w:customStyle="1" w:styleId="Heading1Char">
    <w:name w:val="Heading 1 Char"/>
    <w:link w:val="Heading1"/>
    <w:rsid w:val="00F065A8"/>
    <w:rPr>
      <w:b/>
      <w:lang w:val="en-GB" w:eastAsia="ja-JP"/>
    </w:rPr>
  </w:style>
  <w:style w:type="paragraph" w:styleId="BalloonText">
    <w:name w:val="Balloon Text"/>
    <w:basedOn w:val="Normal"/>
    <w:link w:val="BalloonTextChar"/>
    <w:rsid w:val="00E51FA4"/>
    <w:rPr>
      <w:rFonts w:ascii="Tahoma" w:hAnsi="Tahoma" w:cs="Tahoma"/>
      <w:sz w:val="16"/>
      <w:szCs w:val="16"/>
    </w:rPr>
  </w:style>
  <w:style w:type="character" w:customStyle="1" w:styleId="BalloonTextChar">
    <w:name w:val="Balloon Text Char"/>
    <w:link w:val="BalloonText"/>
    <w:rsid w:val="00E51FA4"/>
    <w:rPr>
      <w:rFonts w:ascii="Tahoma" w:hAnsi="Tahoma" w:cs="Tahoma"/>
      <w:sz w:val="16"/>
      <w:szCs w:val="16"/>
      <w:lang w:val="en-US" w:eastAsia="en-GB"/>
    </w:rPr>
  </w:style>
  <w:style w:type="character" w:customStyle="1" w:styleId="Heading2Char">
    <w:name w:val="Heading 2 Char"/>
    <w:basedOn w:val="DefaultParagraphFont"/>
    <w:link w:val="Heading2"/>
    <w:rsid w:val="00D212A9"/>
    <w:rPr>
      <w:rFonts w:asciiTheme="majorHAnsi" w:eastAsiaTheme="majorEastAsia" w:hAnsiTheme="majorHAnsi" w:cstheme="majorBidi"/>
      <w:color w:val="003F67" w:themeColor="accent1" w:themeShade="BF"/>
      <w:sz w:val="26"/>
      <w:szCs w:val="26"/>
      <w:lang w:val="en-US" w:eastAsia="en-GB"/>
    </w:rPr>
  </w:style>
  <w:style w:type="paragraph" w:customStyle="1" w:styleId="Default">
    <w:name w:val="Default"/>
    <w:rsid w:val="002308A2"/>
    <w:pPr>
      <w:autoSpaceDE w:val="0"/>
      <w:autoSpaceDN w:val="0"/>
      <w:adjustRightInd w:val="0"/>
    </w:pPr>
    <w:rPr>
      <w:rFonts w:ascii="Calibri" w:hAnsi="Calibri" w:cs="Calibri"/>
      <w:color w:val="000000"/>
      <w:sz w:val="24"/>
      <w:szCs w:val="24"/>
    </w:rPr>
  </w:style>
  <w:style w:type="paragraph" w:styleId="NoSpacing">
    <w:name w:val="No Spacing"/>
    <w:uiPriority w:val="1"/>
    <w:qFormat/>
    <w:rsid w:val="002308A2"/>
    <w:pPr>
      <w:widowControl w:val="0"/>
    </w:pPr>
    <w:rPr>
      <w:rFonts w:ascii="Arial" w:hAnsi="Arial"/>
      <w:sz w:val="22"/>
      <w:lang w:val="en-US" w:eastAsia="en-GB"/>
    </w:rPr>
  </w:style>
  <w:style w:type="paragraph" w:styleId="BodyText">
    <w:name w:val="Body Text"/>
    <w:basedOn w:val="Normal"/>
    <w:link w:val="BodyTextChar"/>
    <w:rsid w:val="00AA3829"/>
    <w:pPr>
      <w:widowControl/>
      <w:jc w:val="both"/>
    </w:pPr>
    <w:rPr>
      <w:sz w:val="24"/>
      <w:lang w:val="en-AU"/>
    </w:rPr>
  </w:style>
  <w:style w:type="character" w:customStyle="1" w:styleId="BodyTextChar">
    <w:name w:val="Body Text Char"/>
    <w:basedOn w:val="DefaultParagraphFont"/>
    <w:link w:val="BodyText"/>
    <w:rsid w:val="00AA3829"/>
    <w:rPr>
      <w:rFonts w:ascii="Arial" w:hAnsi="Arial"/>
      <w:sz w:val="24"/>
      <w:lang w:val="en-AU" w:eastAsia="en-GB"/>
    </w:rPr>
  </w:style>
  <w:style w:type="character" w:styleId="CommentReference">
    <w:name w:val="annotation reference"/>
    <w:basedOn w:val="DefaultParagraphFont"/>
    <w:uiPriority w:val="99"/>
    <w:semiHidden/>
    <w:unhideWhenUsed/>
    <w:rsid w:val="00421589"/>
    <w:rPr>
      <w:sz w:val="16"/>
      <w:szCs w:val="16"/>
    </w:rPr>
  </w:style>
  <w:style w:type="paragraph" w:styleId="CommentSubject">
    <w:name w:val="annotation subject"/>
    <w:basedOn w:val="CommentText"/>
    <w:next w:val="CommentText"/>
    <w:link w:val="CommentSubjectChar"/>
    <w:semiHidden/>
    <w:unhideWhenUsed/>
    <w:rsid w:val="00421589"/>
    <w:rPr>
      <w:b/>
      <w:bCs/>
    </w:rPr>
  </w:style>
  <w:style w:type="character" w:customStyle="1" w:styleId="CommentSubjectChar">
    <w:name w:val="Comment Subject Char"/>
    <w:basedOn w:val="CommentTextChar"/>
    <w:link w:val="CommentSubject"/>
    <w:semiHidden/>
    <w:rsid w:val="00421589"/>
    <w:rPr>
      <w:rFonts w:ascii="Arial" w:hAnsi="Arial"/>
      <w:b/>
      <w:bCs/>
      <w:lang w:val="en-US" w:eastAsia="en-GB"/>
    </w:rPr>
  </w:style>
  <w:style w:type="paragraph" w:customStyle="1" w:styleId="StyleLinespacing15lines">
    <w:name w:val="Style Line spacing:  1.5 lines"/>
    <w:basedOn w:val="Normal"/>
    <w:uiPriority w:val="99"/>
    <w:rsid w:val="00E43746"/>
    <w:pPr>
      <w:widowControl/>
      <w:spacing w:after="120" w:line="276" w:lineRule="auto"/>
      <w:jc w:val="both"/>
    </w:pPr>
    <w:rPr>
      <w:rFonts w:ascii="Calibri" w:eastAsia="Calibri" w:hAnsi="Calibri"/>
      <w:szCs w:val="22"/>
      <w:lang w:eastAsia="en-NZ"/>
    </w:rPr>
  </w:style>
  <w:style w:type="character" w:customStyle="1" w:styleId="FooterChar">
    <w:name w:val="Footer Char"/>
    <w:link w:val="Footer"/>
    <w:uiPriority w:val="99"/>
    <w:rsid w:val="00C170D8"/>
    <w:rPr>
      <w:rFonts w:ascii="Arial" w:hAnsi="Arial"/>
      <w:sz w:val="22"/>
      <w:lang w:val="en-US" w:eastAsia="en-GB"/>
    </w:rPr>
  </w:style>
  <w:style w:type="paragraph" w:customStyle="1" w:styleId="TableParagraph">
    <w:name w:val="Table Paragraph"/>
    <w:basedOn w:val="Normal"/>
    <w:uiPriority w:val="1"/>
    <w:qFormat/>
    <w:rsid w:val="00B4084D"/>
    <w:pPr>
      <w:autoSpaceDE w:val="0"/>
      <w:autoSpaceDN w:val="0"/>
      <w:ind w:left="469"/>
    </w:pPr>
    <w:rPr>
      <w:rFonts w:eastAsia="Arial" w:cs="Arial"/>
      <w:szCs w:val="22"/>
      <w:lang w:eastAsia="en-US"/>
    </w:rPr>
  </w:style>
  <w:style w:type="paragraph" w:styleId="Revision">
    <w:name w:val="Revision"/>
    <w:hidden/>
    <w:uiPriority w:val="99"/>
    <w:semiHidden/>
    <w:rsid w:val="00E86417"/>
    <w:rPr>
      <w:rFonts w:ascii="Arial" w:hAnsi="Arial"/>
      <w:sz w:val="22"/>
      <w:lang w:val="en-US" w:eastAsia="en-GB"/>
    </w:rPr>
  </w:style>
  <w:style w:type="character" w:customStyle="1" w:styleId="normaltextrun">
    <w:name w:val="normaltextrun"/>
    <w:basedOn w:val="DefaultParagraphFont"/>
    <w:rsid w:val="00A678F6"/>
  </w:style>
  <w:style w:type="character" w:customStyle="1" w:styleId="eop">
    <w:name w:val="eop"/>
    <w:basedOn w:val="DefaultParagraphFont"/>
    <w:rsid w:val="00A678F6"/>
  </w:style>
  <w:style w:type="paragraph" w:customStyle="1" w:styleId="paragraph">
    <w:name w:val="paragraph"/>
    <w:basedOn w:val="Normal"/>
    <w:rsid w:val="00A678F6"/>
    <w:pPr>
      <w:widowControl/>
      <w:spacing w:before="100" w:beforeAutospacing="1" w:after="100" w:afterAutospacing="1"/>
    </w:pPr>
    <w:rPr>
      <w:rFonts w:ascii="Times New Roman" w:hAnsi="Times New Roman"/>
      <w:sz w:val="24"/>
      <w:szCs w:val="24"/>
      <w:lang w:eastAsia="en-NZ"/>
    </w:rPr>
  </w:style>
  <w:style w:type="character" w:customStyle="1" w:styleId="ListParagraphChar">
    <w:name w:val="List Paragraph Char"/>
    <w:aliases w:val="Bullet Normal Char,List Level 1 Char,List 1 Char,Other List Char,List Paragraph numbered Char,Body Char,Level 3 Char,List Paragraph1 Char,List Bullet indent Char,Quotations Char,List Paragraph11 Char,TOC style Char,lp1 Char,L Char"/>
    <w:basedOn w:val="DefaultParagraphFont"/>
    <w:link w:val="ListParagraph"/>
    <w:uiPriority w:val="1"/>
    <w:qFormat/>
    <w:rsid w:val="00735CEE"/>
    <w:rPr>
      <w:rFonts w:eastAsia="Calibri"/>
      <w:sz w:val="24"/>
      <w:szCs w:val="24"/>
      <w:lang w:eastAsia="en-US"/>
    </w:rPr>
  </w:style>
  <w:style w:type="character" w:customStyle="1" w:styleId="Heading3Char">
    <w:name w:val="Heading 3 Char"/>
    <w:basedOn w:val="DefaultParagraphFont"/>
    <w:link w:val="Heading3"/>
    <w:uiPriority w:val="9"/>
    <w:rsid w:val="00735CEE"/>
    <w:rPr>
      <w:rFonts w:asciiTheme="majorHAnsi" w:eastAsiaTheme="majorEastAsia" w:hAnsiTheme="majorHAnsi" w:cstheme="majorBidi"/>
      <w:color w:val="002A44" w:themeColor="accent1" w:themeShade="7F"/>
      <w:sz w:val="24"/>
      <w:szCs w:val="24"/>
      <w:lang w:val="en-US" w:eastAsia="en-GB"/>
    </w:rPr>
  </w:style>
  <w:style w:type="numbering" w:customStyle="1" w:styleId="Style13">
    <w:name w:val="Style13"/>
    <w:uiPriority w:val="99"/>
    <w:rsid w:val="00735CEE"/>
    <w:pPr>
      <w:numPr>
        <w:numId w:val="41"/>
      </w:numPr>
    </w:pPr>
  </w:style>
  <w:style w:type="paragraph" w:styleId="FootnoteText">
    <w:name w:val="footnote text"/>
    <w:basedOn w:val="Normal"/>
    <w:link w:val="FootnoteTextChar"/>
    <w:uiPriority w:val="99"/>
    <w:semiHidden/>
    <w:unhideWhenUsed/>
    <w:rsid w:val="00735CEE"/>
    <w:pPr>
      <w:widowControl/>
    </w:pPr>
    <w:rPr>
      <w:rFonts w:asciiTheme="minorHAnsi" w:eastAsiaTheme="minorHAnsi" w:hAnsiTheme="minorHAnsi" w:cstheme="minorBidi"/>
      <w:sz w:val="20"/>
      <w:lang w:eastAsia="en-US"/>
    </w:rPr>
  </w:style>
  <w:style w:type="character" w:customStyle="1" w:styleId="FootnoteTextChar">
    <w:name w:val="Footnote Text Char"/>
    <w:basedOn w:val="DefaultParagraphFont"/>
    <w:link w:val="FootnoteText"/>
    <w:uiPriority w:val="99"/>
    <w:semiHidden/>
    <w:rsid w:val="00735CE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735CE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2668175">
      <w:bodyDiv w:val="1"/>
      <w:marLeft w:val="0"/>
      <w:marRight w:val="0"/>
      <w:marTop w:val="0"/>
      <w:marBottom w:val="0"/>
      <w:divBdr>
        <w:top w:val="none" w:sz="0" w:space="0" w:color="auto"/>
        <w:left w:val="none" w:sz="0" w:space="0" w:color="auto"/>
        <w:bottom w:val="none" w:sz="0" w:space="0" w:color="auto"/>
        <w:right w:val="none" w:sz="0" w:space="0" w:color="auto"/>
      </w:divBdr>
    </w:div>
    <w:div w:id="1010257569">
      <w:bodyDiv w:val="1"/>
      <w:marLeft w:val="0"/>
      <w:marRight w:val="0"/>
      <w:marTop w:val="0"/>
      <w:marBottom w:val="0"/>
      <w:divBdr>
        <w:top w:val="none" w:sz="0" w:space="0" w:color="auto"/>
        <w:left w:val="none" w:sz="0" w:space="0" w:color="auto"/>
        <w:bottom w:val="none" w:sz="0" w:space="0" w:color="auto"/>
        <w:right w:val="none" w:sz="0" w:space="0" w:color="auto"/>
      </w:divBdr>
    </w:div>
    <w:div w:id="1084448541">
      <w:bodyDiv w:val="1"/>
      <w:marLeft w:val="0"/>
      <w:marRight w:val="0"/>
      <w:marTop w:val="0"/>
      <w:marBottom w:val="0"/>
      <w:divBdr>
        <w:top w:val="none" w:sz="0" w:space="0" w:color="auto"/>
        <w:left w:val="none" w:sz="0" w:space="0" w:color="auto"/>
        <w:bottom w:val="none" w:sz="0" w:space="0" w:color="auto"/>
        <w:right w:val="none" w:sz="0" w:space="0" w:color="auto"/>
      </w:divBdr>
    </w:div>
    <w:div w:id="1302922003">
      <w:bodyDiv w:val="1"/>
      <w:marLeft w:val="0"/>
      <w:marRight w:val="0"/>
      <w:marTop w:val="0"/>
      <w:marBottom w:val="0"/>
      <w:divBdr>
        <w:top w:val="none" w:sz="0" w:space="0" w:color="auto"/>
        <w:left w:val="none" w:sz="0" w:space="0" w:color="auto"/>
        <w:bottom w:val="none" w:sz="0" w:space="0" w:color="auto"/>
        <w:right w:val="none" w:sz="0" w:space="0" w:color="auto"/>
      </w:divBdr>
    </w:div>
    <w:div w:id="1659186902">
      <w:bodyDiv w:val="1"/>
      <w:marLeft w:val="0"/>
      <w:marRight w:val="0"/>
      <w:marTop w:val="0"/>
      <w:marBottom w:val="0"/>
      <w:divBdr>
        <w:top w:val="none" w:sz="0" w:space="0" w:color="auto"/>
        <w:left w:val="none" w:sz="0" w:space="0" w:color="auto"/>
        <w:bottom w:val="none" w:sz="0" w:space="0" w:color="auto"/>
        <w:right w:val="none" w:sz="0" w:space="0" w:color="auto"/>
      </w:divBdr>
    </w:div>
    <w:div w:id="1730685280">
      <w:bodyDiv w:val="1"/>
      <w:marLeft w:val="0"/>
      <w:marRight w:val="0"/>
      <w:marTop w:val="0"/>
      <w:marBottom w:val="0"/>
      <w:divBdr>
        <w:top w:val="none" w:sz="0" w:space="0" w:color="auto"/>
        <w:left w:val="none" w:sz="0" w:space="0" w:color="auto"/>
        <w:bottom w:val="none" w:sz="0" w:space="0" w:color="auto"/>
        <w:right w:val="none" w:sz="0" w:space="0" w:color="auto"/>
      </w:divBdr>
    </w:div>
    <w:div w:id="1941449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Health New Zealand">
      <a:dk1>
        <a:srgbClr val="1B254A"/>
      </a:dk1>
      <a:lt1>
        <a:srgbClr val="00A2AC"/>
      </a:lt1>
      <a:dk2>
        <a:srgbClr val="41C1C7"/>
      </a:dk2>
      <a:lt2>
        <a:srgbClr val="EFF2EE"/>
      </a:lt2>
      <a:accent1>
        <a:srgbClr val="00558A"/>
      </a:accent1>
      <a:accent2>
        <a:srgbClr val="007481"/>
      </a:accent2>
      <a:accent3>
        <a:srgbClr val="FFFFFF"/>
      </a:accent3>
      <a:accent4>
        <a:srgbClr val="FFFFFF"/>
      </a:accent4>
      <a:accent5>
        <a:srgbClr val="FFFFFF"/>
      </a:accent5>
      <a:accent6>
        <a:srgbClr val="FFFFFF"/>
      </a:accent6>
      <a:hlink>
        <a:srgbClr val="0070C0"/>
      </a:hlink>
      <a:folHlink>
        <a:srgbClr val="0070C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Pikau document" ma:contentTypeID="0x010100D5C1E13D20A8554992C24F7EE470E02300B30C10762A1E9C4EB2038F2E2CC6DDA7" ma:contentTypeVersion="27" ma:contentTypeDescription="Create a new document." ma:contentTypeScope="" ma:versionID="5189c4dbf6fd8590b3a80af082ce75ad">
  <xsd:schema xmlns:xsd="http://www.w3.org/2001/XMLSchema" xmlns:xs="http://www.w3.org/2001/XMLSchema" xmlns:p="http://schemas.microsoft.com/office/2006/metadata/properties" xmlns:ns1="http://schemas.microsoft.com/sharepoint/v3" xmlns:ns2="9253c88c-d550-4ff1-afdc-d5dc691f60b0" xmlns:ns3="ea810dcf-25a8-4c6f-b567-879dd559c595" xmlns:ns4="e1a4bf32-4bfc-4a78-af1b-9f3fc5a1cdec" targetNamespace="http://schemas.microsoft.com/office/2006/metadata/properties" ma:root="true" ma:fieldsID="fd5b54cc7d048ee218deb074ae4d8e68" ns1:_="" ns2:_="" ns3:_="" ns4:_="">
    <xsd:import namespace="http://schemas.microsoft.com/sharepoint/v3"/>
    <xsd:import namespace="9253c88c-d550-4ff1-afdc-d5dc691f60b0"/>
    <xsd:import namespace="ea810dcf-25a8-4c6f-b567-879dd559c595"/>
    <xsd:import namespace="e1a4bf32-4bfc-4a78-af1b-9f3fc5a1cdec"/>
    <xsd:element name="properties">
      <xsd:complexType>
        <xsd:sequence>
          <xsd:element name="documentManagement">
            <xsd:complexType>
              <xsd:all>
                <xsd:element ref="ns2:TaxCatchAll" minOccurs="0"/>
                <xsd:element ref="ns2:TaxCatchAllLabel" minOccurs="0"/>
                <xsd:element ref="ns2:ka9b207035bc48f2a4f6a2bfed7195b7" minOccurs="0"/>
                <xsd:element ref="ns1:Name" minOccurs="0"/>
                <xsd:element ref="ns2:f3e7f0a218d8438586e2a8545792c0ef" minOccurs="0"/>
                <xsd:element ref="ns2:mb22360ee3e3407ca28e907eb3b7ca6b" minOccurs="0"/>
                <xsd:element ref="ns2:HNZOwner" minOccurs="0"/>
                <xsd:element ref="ns2:p7110e5651294189b89368865130750f" minOccurs="0"/>
                <xsd:element ref="ns2:p777f0da518742b188a1f7fd5ee91810" minOccurs="0"/>
                <xsd:element ref="ns2:HNZReviewDate" minOccurs="0"/>
                <xsd:element ref="ns3:_dlc_DocId" minOccurs="0"/>
                <xsd:element ref="ns3:_dlc_DocIdUrl" minOccurs="0"/>
                <xsd:element ref="ns3:_dlc_DocIdPersistId" minOccurs="0"/>
                <xsd:element ref="ns4:MediaServiceMetadata" minOccurs="0"/>
                <xsd:element ref="ns4:MediaServiceFastMetadata" minOccurs="0"/>
                <xsd:element ref="ns4:MediaServiceSearchProperties" minOccurs="0"/>
                <xsd:element ref="ns4:MediaServiceDateTaken" minOccurs="0"/>
                <xsd:element ref="ns4:MediaServiceGenerationTime" minOccurs="0"/>
                <xsd:element ref="ns4:MediaServiceEventHashCode" minOccurs="0"/>
                <xsd:element ref="ns4:MediaLengthInSeconds" minOccurs="0"/>
                <xsd:element ref="ns4:lcf76f155ced4ddcb4097134ff3c332f" minOccurs="0"/>
                <xsd:element ref="ns4:MediaServiceOCR"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253c88c-d550-4ff1-afdc-d5dc691f60b0"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531480b4-46fb-4141-a378-7e54703a6b9d}" ma:internalName="TaxCatchAll" ma:showField="CatchAllData" ma:web="ea810dcf-25a8-4c6f-b567-879dd559c595">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531480b4-46fb-4141-a378-7e54703a6b9d}" ma:internalName="TaxCatchAllLabel" ma:readOnly="true" ma:showField="CatchAllDataLabel" ma:web="ea810dcf-25a8-4c6f-b567-879dd559c595">
      <xsd:complexType>
        <xsd:complexContent>
          <xsd:extension base="dms:MultiChoiceLookup">
            <xsd:sequence>
              <xsd:element name="Value" type="dms:Lookup" maxOccurs="unbounded" minOccurs="0" nillable="true"/>
            </xsd:sequence>
          </xsd:extension>
        </xsd:complexContent>
      </xsd:complexType>
    </xsd:element>
    <xsd:element name="ka9b207035bc48f2a4f6a2bfed7195b7" ma:index="10" nillable="true" ma:taxonomy="true" ma:internalName="ka9b207035bc48f2a4f6a2bfed7195b7" ma:taxonomyFieldName="BusinessFunction" ma:displayName="Business Function" ma:default="4;#Financial Management|25621e42-6cb8-4476-9101-b5da83cb3339" ma:fieldId="{4a9b2070-35bc-48f2-a4f6-a2bfed7195b7}" ma:sspId="ebf29b3f-1e51-457b-ae0c-362182e58074" ma:termSetId="411f0e66-67f8-40f8-97cc-417744de1cc0" ma:anchorId="00000000-0000-0000-0000-000000000000" ma:open="false" ma:isKeyword="false">
      <xsd:complexType>
        <xsd:sequence>
          <xsd:element ref="pc:Terms" minOccurs="0" maxOccurs="1"/>
        </xsd:sequence>
      </xsd:complexType>
    </xsd:element>
    <xsd:element name="f3e7f0a218d8438586e2a8545792c0ef" ma:index="13" nillable="true" ma:taxonomy="true" ma:internalName="f3e7f0a218d8438586e2a8545792c0ef" ma:taxonomyFieldName="HNZTopic" ma:displayName="Topic" ma:default="" ma:fieldId="{f3e7f0a2-18d8-4385-86e2-a8545792c0ef}" ma:taxonomyMulti="true" ma:sspId="ebf29b3f-1e51-457b-ae0c-362182e58074" ma:termSetId="6fc62df7-d99b-474b-a41d-680956366171" ma:anchorId="00000000-0000-0000-0000-000000000000" ma:open="true" ma:isKeyword="false">
      <xsd:complexType>
        <xsd:sequence>
          <xsd:element ref="pc:Terms" minOccurs="0" maxOccurs="1"/>
        </xsd:sequence>
      </xsd:complexType>
    </xsd:element>
    <xsd:element name="mb22360ee3e3407ca28e907eb3b7ca6b" ma:index="15" nillable="true" ma:taxonomy="true" ma:internalName="mb22360ee3e3407ca28e907eb3b7ca6b" ma:taxonomyFieldName="HNZStatus" ma:displayName="Status" ma:default="1;#Draft|4dbd6f0d-7021-43d2-a391-03666245495e" ma:fieldId="{6b22360e-e3e3-407c-a28e-907eb3b7ca6b}" ma:sspId="ebf29b3f-1e51-457b-ae0c-362182e58074" ma:termSetId="24ac87aa-3fa8-4daa-a27b-a4701436e34e" ma:anchorId="00000000-0000-0000-0000-000000000000" ma:open="false" ma:isKeyword="false">
      <xsd:complexType>
        <xsd:sequence>
          <xsd:element ref="pc:Terms" minOccurs="0" maxOccurs="1"/>
        </xsd:sequence>
      </xsd:complexType>
    </xsd:element>
    <xsd:element name="HNZOwner" ma:index="17" nillable="true" ma:displayName="Owner" ma:internalName="HNZ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7110e5651294189b89368865130750f" ma:index="18" nillable="true" ma:taxonomy="true" ma:internalName="p7110e5651294189b89368865130750f" ma:taxonomyFieldName="HNZRegion" ma:displayName="Region" ma:fieldId="{97110e56-5129-4189-b893-68865130750f}" ma:taxonomyMulti="true" ma:sspId="ebf29b3f-1e51-457b-ae0c-362182e58074" ma:termSetId="e78d2f76-fe8a-4030-92ee-8b1f3410a63d" ma:anchorId="00000000-0000-0000-0000-000000000000" ma:open="false" ma:isKeyword="false">
      <xsd:complexType>
        <xsd:sequence>
          <xsd:element ref="pc:Terms" minOccurs="0" maxOccurs="1"/>
        </xsd:sequence>
      </xsd:complexType>
    </xsd:element>
    <xsd:element name="p777f0da518742b188a1f7fd5ee91810" ma:index="20" nillable="true" ma:taxonomy="true" ma:internalName="p777f0da518742b188a1f7fd5ee91810" ma:taxonomyFieldName="HNZLocalArea" ma:displayName="Local Area" ma:fieldId="{9777f0da-5187-42b1-88a1-f7fd5ee91810}" ma:taxonomyMulti="true" ma:sspId="ebf29b3f-1e51-457b-ae0c-362182e58074" ma:termSetId="067abcc4-089e-4bdf-badc-3de5e533a37b" ma:anchorId="00000000-0000-0000-0000-000000000000" ma:open="false" ma:isKeyword="false">
      <xsd:complexType>
        <xsd:sequence>
          <xsd:element ref="pc:Terms" minOccurs="0" maxOccurs="1"/>
        </xsd:sequence>
      </xsd:complexType>
    </xsd:element>
    <xsd:element name="HNZReviewDate" ma:index="22" nillable="true" ma:displayName="Review Date" ma:description="Review Date for content" ma:format="DateOnly" ma:internalName="HNZReview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ea810dcf-25a8-4c6f-b567-879dd559c595" elementFormDefault="qualified">
    <xsd:import namespace="http://schemas.microsoft.com/office/2006/documentManagement/types"/>
    <xsd:import namespace="http://schemas.microsoft.com/office/infopath/2007/PartnerControls"/>
    <xsd:element name="_dlc_DocId" ma:index="23" nillable="true" ma:displayName="Document ID Value" ma:description="The value of the document ID assigned to this item." ma:indexed="true" ma:internalName="_dlc_DocId" ma:readOnly="true">
      <xsd:simpleType>
        <xsd:restriction base="dms:Text"/>
      </xsd:simpleType>
    </xsd:element>
    <xsd:element name="_dlc_DocIdUrl" ma:index="2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5"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e1a4bf32-4bfc-4a78-af1b-9f3fc5a1cdec" elementFormDefault="qualified">
    <xsd:import namespace="http://schemas.microsoft.com/office/2006/documentManagement/types"/>
    <xsd:import namespace="http://schemas.microsoft.com/office/infopath/2007/PartnerControls"/>
    <xsd:element name="MediaServiceMetadata" ma:index="26" nillable="true" ma:displayName="MediaServiceMetadata" ma:hidden="true" ma:internalName="MediaServiceMetadata" ma:readOnly="true">
      <xsd:simpleType>
        <xsd:restriction base="dms:Note"/>
      </xsd:simpleType>
    </xsd:element>
    <xsd:element name="MediaServiceFastMetadata" ma:index="27" nillable="true" ma:displayName="MediaServiceFastMetadata" ma:hidden="true" ma:internalName="MediaServiceFastMetadata" ma:readOnly="true">
      <xsd:simpleType>
        <xsd:restriction base="dms:Note"/>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DateTaken" ma:index="29" nillable="true" ma:displayName="MediaServiceDateTaken" ma:hidden="true" ma:indexed="true" ma:internalName="MediaServiceDateTaken" ma:readOnly="true">
      <xsd:simpleType>
        <xsd:restriction base="dms:Text"/>
      </xsd:simpleType>
    </xsd:element>
    <xsd:element name="MediaServiceGenerationTime" ma:index="30" nillable="true" ma:displayName="MediaServiceGenerationTime" ma:hidden="true" ma:internalName="MediaServiceGenerationTime" ma:readOnly="true">
      <xsd:simpleType>
        <xsd:restriction base="dms:Text"/>
      </xsd:simpleType>
    </xsd:element>
    <xsd:element name="MediaServiceEventHashCode" ma:index="31" nillable="true" ma:displayName="MediaServiceEventHashCode" ma:hidden="true" ma:internalName="MediaServiceEventHashCode" ma:readOnly="true">
      <xsd:simpleType>
        <xsd:restriction base="dms:Text"/>
      </xsd:simpleType>
    </xsd:element>
    <xsd:element name="MediaLengthInSeconds" ma:index="32" nillable="true" ma:displayName="MediaLengthInSeconds" ma:hidden="true" ma:internalName="MediaLengthInSeconds" ma:readOnly="true">
      <xsd:simpleType>
        <xsd:restriction base="dms:Unknown"/>
      </xsd:simpleType>
    </xsd:element>
    <xsd:element name="lcf76f155ced4ddcb4097134ff3c332f" ma:index="34" nillable="true" ma:taxonomy="true" ma:internalName="lcf76f155ced4ddcb4097134ff3c332f" ma:taxonomyFieldName="MediaServiceImageTags" ma:displayName="Image Tags" ma:readOnly="false" ma:fieldId="{5cf76f15-5ced-4ddc-b409-7134ff3c332f}" ma:taxonomyMulti="true" ma:sspId="ebf29b3f-1e51-457b-ae0c-362182e58074" ma:termSetId="09814cd3-568e-fe90-9814-8d621ff8fb84" ma:anchorId="fba54fb3-c3e1-fe81-a776-ca4b69148c4d" ma:open="true" ma:isKeyword="false">
      <xsd:complexType>
        <xsd:sequence>
          <xsd:element ref="pc:Terms" minOccurs="0" maxOccurs="1"/>
        </xsd:sequence>
      </xsd:complexType>
    </xsd:element>
    <xsd:element name="MediaServiceOCR" ma:index="35" nillable="true" ma:displayName="Extracted Text" ma:internalName="MediaServiceOCR" ma:readOnly="true">
      <xsd:simpleType>
        <xsd:restriction base="dms:Note">
          <xsd:maxLength value="255"/>
        </xsd:restriction>
      </xsd:simpleType>
    </xsd:element>
    <xsd:element name="MediaServiceLocation" ma:index="36"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1a4bf32-4bfc-4a78-af1b-9f3fc5a1cdec">
      <Terms xmlns="http://schemas.microsoft.com/office/infopath/2007/PartnerControls"/>
    </lcf76f155ced4ddcb4097134ff3c332f>
    <mb22360ee3e3407ca28e907eb3b7ca6b xmlns="9253c88c-d550-4ff1-afdc-d5dc691f60b0">
      <Terms xmlns="http://schemas.microsoft.com/office/infopath/2007/PartnerControls">
        <TermInfo xmlns="http://schemas.microsoft.com/office/infopath/2007/PartnerControls">
          <TermName xmlns="http://schemas.microsoft.com/office/infopath/2007/PartnerControls">Draft</TermName>
          <TermId xmlns="http://schemas.microsoft.com/office/infopath/2007/PartnerControls">4dbd6f0d-7021-43d2-a391-03666245495e</TermId>
        </TermInfo>
      </Terms>
    </mb22360ee3e3407ca28e907eb3b7ca6b>
    <HNZOwner xmlns="9253c88c-d550-4ff1-afdc-d5dc691f60b0">
      <UserInfo>
        <DisplayName/>
        <AccountId xsi:nil="true"/>
        <AccountType/>
      </UserInfo>
    </HNZOwner>
    <ka9b207035bc48f2a4f6a2bfed7195b7 xmlns="9253c88c-d550-4ff1-afdc-d5dc691f60b0">
      <Terms xmlns="http://schemas.microsoft.com/office/infopath/2007/PartnerControls">
        <TermInfo xmlns="http://schemas.microsoft.com/office/infopath/2007/PartnerControls">
          <TermName xmlns="http://schemas.microsoft.com/office/infopath/2007/PartnerControls">Financial Management</TermName>
          <TermId xmlns="http://schemas.microsoft.com/office/infopath/2007/PartnerControls">25621e42-6cb8-4476-9101-b5da83cb3339</TermId>
        </TermInfo>
      </Terms>
    </ka9b207035bc48f2a4f6a2bfed7195b7>
    <HNZReviewDate xmlns="9253c88c-d550-4ff1-afdc-d5dc691f60b0" xsi:nil="true"/>
    <f3e7f0a218d8438586e2a8545792c0ef xmlns="9253c88c-d550-4ff1-afdc-d5dc691f60b0">
      <Terms xmlns="http://schemas.microsoft.com/office/infopath/2007/PartnerControls"/>
    </f3e7f0a218d8438586e2a8545792c0ef>
    <TaxCatchAll xmlns="9253c88c-d550-4ff1-afdc-d5dc691f60b0">
      <Value>4</Value>
      <Value>1</Value>
    </TaxCatchAll>
    <p7110e5651294189b89368865130750f xmlns="9253c88c-d550-4ff1-afdc-d5dc691f60b0">
      <Terms xmlns="http://schemas.microsoft.com/office/infopath/2007/PartnerControls"/>
    </p7110e5651294189b89368865130750f>
    <p777f0da518742b188a1f7fd5ee91810 xmlns="9253c88c-d550-4ff1-afdc-d5dc691f60b0">
      <Terms xmlns="http://schemas.microsoft.com/office/infopath/2007/PartnerControls"/>
    </p777f0da518742b188a1f7fd5ee91810>
    <_dlc_DocId xmlns="ea810dcf-25a8-4c6f-b567-879dd559c595">1001375-492890147-6046</_dlc_DocId>
    <_dlc_DocIdUrl xmlns="ea810dcf-25a8-4c6f-b567-879dd559c595">
      <Url>https://hauoraaotearoa.sharepoint.com/sites/1001375/_layouts/15/DocIdRedir.aspx?ID=1001375-492890147-6046</Url>
      <Description>1001375-492890147-6046</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23AD19-7337-442C-B1FA-55B3D5FF0D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253c88c-d550-4ff1-afdc-d5dc691f60b0"/>
    <ds:schemaRef ds:uri="ea810dcf-25a8-4c6f-b567-879dd559c595"/>
    <ds:schemaRef ds:uri="e1a4bf32-4bfc-4a78-af1b-9f3fc5a1cd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466249F-C97F-4B4A-9AC3-41A3EA2C4705}">
  <ds:schemaRefs>
    <ds:schemaRef ds:uri="http://schemas.microsoft.com/sharepoint/v3/contenttype/forms"/>
  </ds:schemaRefs>
</ds:datastoreItem>
</file>

<file path=customXml/itemProps3.xml><?xml version="1.0" encoding="utf-8"?>
<ds:datastoreItem xmlns:ds="http://schemas.openxmlformats.org/officeDocument/2006/customXml" ds:itemID="{67B7D7F7-1E2A-4C11-97D3-433D36C5A978}">
  <ds:schemaRefs>
    <ds:schemaRef ds:uri="http://schemas.microsoft.com/sharepoint/events"/>
  </ds:schemaRefs>
</ds:datastoreItem>
</file>

<file path=customXml/itemProps4.xml><?xml version="1.0" encoding="utf-8"?>
<ds:datastoreItem xmlns:ds="http://schemas.openxmlformats.org/officeDocument/2006/customXml" ds:itemID="{374F8B36-D728-46AD-912A-EB514B3D5F4A}">
  <ds:schemaRefs>
    <ds:schemaRef ds:uri="http://schemas.microsoft.com/office/2006/metadata/properties"/>
    <ds:schemaRef ds:uri="http://schemas.microsoft.com/office/infopath/2007/PartnerControls"/>
    <ds:schemaRef ds:uri="e1a4bf32-4bfc-4a78-af1b-9f3fc5a1cdec"/>
    <ds:schemaRef ds:uri="9253c88c-d550-4ff1-afdc-d5dc691f60b0"/>
    <ds:schemaRef ds:uri="ea810dcf-25a8-4c6f-b567-879dd559c595"/>
  </ds:schemaRefs>
</ds:datastoreItem>
</file>

<file path=customXml/itemProps5.xml><?xml version="1.0" encoding="utf-8"?>
<ds:datastoreItem xmlns:ds="http://schemas.openxmlformats.org/officeDocument/2006/customXml" ds:itemID="{AC5361DE-A72A-4097-BA76-1DE1582C7E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2306</Words>
  <Characters>14022</Characters>
  <Application>Microsoft Office Word</Application>
  <DocSecurity>0</DocSecurity>
  <Lines>350</Lines>
  <Paragraphs>194</Paragraphs>
  <ScaleCrop>false</ScaleCrop>
  <HeadingPairs>
    <vt:vector size="2" baseType="variant">
      <vt:variant>
        <vt:lpstr>Title</vt:lpstr>
      </vt:variant>
      <vt:variant>
        <vt:i4>1</vt:i4>
      </vt:variant>
    </vt:vector>
  </HeadingPairs>
  <TitlesOfParts>
    <vt:vector size="1" baseType="lpstr">
      <vt:lpstr>Position Description Template (July 2022)</vt:lpstr>
    </vt:vector>
  </TitlesOfParts>
  <Company>healthAlliance</Company>
  <LinksUpToDate>false</LinksUpToDate>
  <CharactersWithSpaces>16134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Description Template (July 2022)</dc:title>
  <dc:subject/>
  <dc:creator>Tamzin Brott (WDHB)</dc:creator>
  <cp:keywords/>
  <dc:description/>
  <cp:lastModifiedBy>Lily Simons</cp:lastModifiedBy>
  <cp:revision>4</cp:revision>
  <cp:lastPrinted>2026-02-02T02:52:00Z</cp:lastPrinted>
  <dcterms:created xsi:type="dcterms:W3CDTF">2026-01-26T07:28:00Z</dcterms:created>
  <dcterms:modified xsi:type="dcterms:W3CDTF">2026-02-02T23:13:00Z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0x010100D5C1E13D20A8554992C24F7EE470E02300B30C10762A1E9C4EB2038F2E2CC6DDA7</vt:lpwstr>
  </property>
  <property fmtid="{D5CDD505-2E9C-101B-9397-08002B2CF9AE}" pid="3" name="ecm_ItemDeleteBlockHolders">
    <vt:lpwstr/>
  </property>
  <property fmtid="{D5CDD505-2E9C-101B-9397-08002B2CF9AE}" pid="4" name="ecm_RecordRestrictions">
    <vt:lpwstr/>
  </property>
  <property fmtid="{D5CDD505-2E9C-101B-9397-08002B2CF9AE}" pid="5" name="ecm_ItemLockHolders">
    <vt:lpwstr/>
  </property>
  <property fmtid="{D5CDD505-2E9C-101B-9397-08002B2CF9AE}" pid="6" name="BusinessFunction">
    <vt:lpwstr>4;#Financial Management|25621e42-6cb8-4476-9101-b5da83cb3339</vt:lpwstr>
  </property>
  <property fmtid="{D5CDD505-2E9C-101B-9397-08002B2CF9AE}" pid="7" name="HNZStatus">
    <vt:lpwstr>1;#Draft|4dbd6f0d-7021-43d2-a391-03666245495e</vt:lpwstr>
  </property>
  <property fmtid="{D5CDD505-2E9C-101B-9397-08002B2CF9AE}" pid="8" name="_dlc_DocIdItemGuid">
    <vt:lpwstr>9740f8a6-7e75-4a1a-88c6-ab6f003f6ca0</vt:lpwstr>
  </property>
  <property fmtid="{D5CDD505-2E9C-101B-9397-08002B2CF9AE}" pid="9" name="MediaServiceImageTags">
    <vt:lpwstr/>
  </property>
  <property fmtid="{D5CDD505-2E9C-101B-9397-08002B2CF9AE}" pid="10" name="HNZTopic">
    <vt:lpwstr/>
  </property>
  <property fmtid="{D5CDD505-2E9C-101B-9397-08002B2CF9AE}" pid="11" name="HNZLocalArea">
    <vt:lpwstr/>
  </property>
  <property fmtid="{D5CDD505-2E9C-101B-9397-08002B2CF9AE}" pid="12" name="HNZRegion">
    <vt:lpwstr/>
  </property>
</Properties>
</file>