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EE7" w14:textId="77777777" w:rsidR="000F50C3" w:rsidRPr="007055CA" w:rsidRDefault="0066220B" w:rsidP="0056539E">
      <w:r w:rsidRPr="007055CA">
        <w:t>Position</w:t>
      </w:r>
      <w:r w:rsidRPr="007055CA">
        <w:rPr>
          <w:spacing w:val="-6"/>
        </w:rPr>
        <w:t xml:space="preserve"> </w:t>
      </w:r>
      <w:r w:rsidRPr="007055CA">
        <w:t>Description</w:t>
      </w:r>
      <w:r w:rsidRPr="007055CA">
        <w:rPr>
          <w:spacing w:val="-3"/>
        </w:rPr>
        <w:t xml:space="preserve"> </w:t>
      </w:r>
      <w:r w:rsidRPr="007055CA">
        <w:t>|Te</w:t>
      </w:r>
      <w:r w:rsidRPr="007055CA">
        <w:rPr>
          <w:spacing w:val="-4"/>
        </w:rPr>
        <w:t xml:space="preserve"> </w:t>
      </w:r>
      <w:r w:rsidRPr="007055CA">
        <w:t>whakaturanga</w:t>
      </w:r>
      <w:r w:rsidRPr="007055CA">
        <w:rPr>
          <w:spacing w:val="-3"/>
        </w:rPr>
        <w:t xml:space="preserve"> </w:t>
      </w:r>
      <w:r w:rsidRPr="007055CA">
        <w:t>ō</w:t>
      </w:r>
      <w:r w:rsidRPr="007055CA">
        <w:rPr>
          <w:spacing w:val="-3"/>
        </w:rPr>
        <w:t xml:space="preserve"> </w:t>
      </w:r>
      <w:r w:rsidR="00C130DE" w:rsidRPr="007055CA">
        <w:rPr>
          <w:spacing w:val="-3"/>
        </w:rPr>
        <w:t>m</w:t>
      </w:r>
      <w:r w:rsidRPr="007055CA">
        <w:rPr>
          <w:spacing w:val="-4"/>
        </w:rPr>
        <w:t>ahi</w:t>
      </w:r>
    </w:p>
    <w:p w14:paraId="0DCE49F4" w14:textId="16793742" w:rsidR="000F50C3" w:rsidRPr="00A21569" w:rsidRDefault="0066220B" w:rsidP="0056539E">
      <w:pPr>
        <w:rPr>
          <w:b/>
          <w:bCs/>
        </w:rPr>
      </w:pPr>
      <w:r w:rsidRPr="00A21569">
        <w:rPr>
          <w:b/>
          <w:bCs/>
        </w:rPr>
        <w:t>Health</w:t>
      </w:r>
      <w:r w:rsidRPr="00A21569">
        <w:rPr>
          <w:b/>
          <w:bCs/>
          <w:spacing w:val="-4"/>
        </w:rPr>
        <w:t xml:space="preserve"> </w:t>
      </w:r>
      <w:r w:rsidRPr="00A21569">
        <w:rPr>
          <w:b/>
          <w:bCs/>
        </w:rPr>
        <w:t>New</w:t>
      </w:r>
      <w:r w:rsidRPr="00A21569">
        <w:rPr>
          <w:b/>
          <w:bCs/>
          <w:spacing w:val="-1"/>
        </w:rPr>
        <w:t xml:space="preserve"> </w:t>
      </w:r>
      <w:proofErr w:type="spellStart"/>
      <w:r w:rsidRPr="00A21569">
        <w:rPr>
          <w:b/>
          <w:bCs/>
        </w:rPr>
        <w:t>Zealand|Te</w:t>
      </w:r>
      <w:proofErr w:type="spellEnd"/>
      <w:r w:rsidRPr="00A21569">
        <w:rPr>
          <w:b/>
          <w:bCs/>
          <w:spacing w:val="-3"/>
        </w:rPr>
        <w:t xml:space="preserve"> </w:t>
      </w:r>
      <w:proofErr w:type="spellStart"/>
      <w:r w:rsidRPr="00A21569">
        <w:rPr>
          <w:b/>
          <w:bCs/>
        </w:rPr>
        <w:t>Whatu</w:t>
      </w:r>
      <w:proofErr w:type="spellEnd"/>
      <w:r w:rsidRPr="00A21569">
        <w:rPr>
          <w:b/>
          <w:bCs/>
          <w:spacing w:val="-1"/>
        </w:rPr>
        <w:t xml:space="preserve"> </w:t>
      </w:r>
      <w:r w:rsidRPr="00A21569">
        <w:rPr>
          <w:b/>
          <w:bCs/>
          <w:spacing w:val="-5"/>
        </w:rPr>
        <w:t>Ora</w:t>
      </w:r>
    </w:p>
    <w:p w14:paraId="3DF7E105" w14:textId="77777777" w:rsidR="000F50C3" w:rsidRPr="00575EA6" w:rsidRDefault="000F50C3" w:rsidP="0056539E">
      <w:pPr>
        <w:rPr>
          <w:b/>
          <w:sz w:val="20"/>
        </w:rPr>
      </w:pPr>
    </w:p>
    <w:tbl>
      <w:tblPr>
        <w:tblW w:w="0" w:type="auto"/>
        <w:tblInd w:w="113" w:type="dxa"/>
        <w:tblBorders>
          <w:top w:val="single" w:sz="4" w:space="0" w:color="F0EDEB"/>
          <w:left w:val="single" w:sz="4" w:space="0" w:color="F0EDEB"/>
          <w:bottom w:val="single" w:sz="4" w:space="0" w:color="F0EDEB"/>
          <w:right w:val="single" w:sz="4" w:space="0" w:color="F0EDEB"/>
          <w:insideH w:val="single" w:sz="4" w:space="0" w:color="F0EDEB"/>
          <w:insideV w:val="single" w:sz="4" w:space="0" w:color="F0EDEB"/>
        </w:tblBorders>
        <w:tblLayout w:type="fixed"/>
        <w:tblCellMar>
          <w:left w:w="0" w:type="dxa"/>
          <w:right w:w="0" w:type="dxa"/>
        </w:tblCellMar>
        <w:tblLook w:val="01E0" w:firstRow="1" w:lastRow="1" w:firstColumn="1" w:lastColumn="1" w:noHBand="0" w:noVBand="0"/>
      </w:tblPr>
      <w:tblGrid>
        <w:gridCol w:w="2390"/>
        <w:gridCol w:w="2278"/>
        <w:gridCol w:w="2278"/>
        <w:gridCol w:w="2278"/>
      </w:tblGrid>
      <w:tr w:rsidR="000F50C3" w:rsidRPr="00575EA6" w14:paraId="68F589DE" w14:textId="77777777" w:rsidTr="504CBDD0">
        <w:trPr>
          <w:trHeight w:val="292"/>
        </w:trPr>
        <w:tc>
          <w:tcPr>
            <w:tcW w:w="2390" w:type="dxa"/>
            <w:tcBorders>
              <w:left w:val="nil"/>
            </w:tcBorders>
          </w:tcPr>
          <w:p w14:paraId="69804C50" w14:textId="77777777" w:rsidR="000F50C3" w:rsidRPr="00575EA6" w:rsidRDefault="0066220B" w:rsidP="0056539E">
            <w:pPr>
              <w:rPr>
                <w:b/>
              </w:rPr>
            </w:pPr>
            <w:r w:rsidRPr="00575EA6">
              <w:rPr>
                <w:b/>
                <w:spacing w:val="-2"/>
              </w:rPr>
              <w:t>Title</w:t>
            </w:r>
          </w:p>
        </w:tc>
        <w:tc>
          <w:tcPr>
            <w:tcW w:w="6834" w:type="dxa"/>
            <w:gridSpan w:val="3"/>
            <w:tcBorders>
              <w:right w:val="nil"/>
            </w:tcBorders>
          </w:tcPr>
          <w:p w14:paraId="79FC8E8C" w14:textId="7A77B706" w:rsidR="000F50C3" w:rsidRPr="00575EA6" w:rsidRDefault="006F1EB2" w:rsidP="0056539E">
            <w:pPr>
              <w:rPr>
                <w:b/>
              </w:rPr>
            </w:pPr>
            <w:r>
              <w:rPr>
                <w:b/>
              </w:rPr>
              <w:t xml:space="preserve">Clinical Team Co-Ordinator </w:t>
            </w:r>
          </w:p>
        </w:tc>
      </w:tr>
      <w:tr w:rsidR="000F50C3" w:rsidRPr="00575EA6" w14:paraId="3E25E757" w14:textId="77777777" w:rsidTr="504CBDD0">
        <w:trPr>
          <w:trHeight w:val="294"/>
        </w:trPr>
        <w:tc>
          <w:tcPr>
            <w:tcW w:w="2390" w:type="dxa"/>
            <w:tcBorders>
              <w:left w:val="nil"/>
            </w:tcBorders>
          </w:tcPr>
          <w:p w14:paraId="2EB6F0FA" w14:textId="77777777" w:rsidR="000F50C3" w:rsidRPr="00575EA6" w:rsidRDefault="0066220B" w:rsidP="0056539E">
            <w:pPr>
              <w:rPr>
                <w:b/>
              </w:rPr>
            </w:pPr>
            <w:r w:rsidRPr="00575EA6">
              <w:rPr>
                <w:b/>
              </w:rPr>
              <w:t>Reports</w:t>
            </w:r>
            <w:r w:rsidRPr="00575EA6">
              <w:rPr>
                <w:b/>
                <w:spacing w:val="-3"/>
              </w:rPr>
              <w:t xml:space="preserve"> </w:t>
            </w:r>
            <w:r w:rsidRPr="00575EA6">
              <w:rPr>
                <w:b/>
                <w:spacing w:val="-5"/>
              </w:rPr>
              <w:t>to</w:t>
            </w:r>
          </w:p>
        </w:tc>
        <w:tc>
          <w:tcPr>
            <w:tcW w:w="6834" w:type="dxa"/>
            <w:gridSpan w:val="3"/>
            <w:tcBorders>
              <w:right w:val="nil"/>
            </w:tcBorders>
          </w:tcPr>
          <w:p w14:paraId="3B476CCE" w14:textId="2E09781C" w:rsidR="000F50C3" w:rsidRPr="00575EA6" w:rsidRDefault="006F1EB2" w:rsidP="0056539E">
            <w:r>
              <w:t xml:space="preserve">Nursing </w:t>
            </w:r>
            <w:r w:rsidR="00B82602">
              <w:t>D</w:t>
            </w:r>
            <w:r>
              <w:t xml:space="preserve">irector </w:t>
            </w:r>
            <w:r w:rsidR="00B82602">
              <w:t>Adult Inpatient Group</w:t>
            </w:r>
          </w:p>
        </w:tc>
      </w:tr>
      <w:tr w:rsidR="000F50C3" w:rsidRPr="00575EA6" w14:paraId="2F9966E3" w14:textId="77777777" w:rsidTr="504CBDD0">
        <w:trPr>
          <w:trHeight w:val="292"/>
        </w:trPr>
        <w:tc>
          <w:tcPr>
            <w:tcW w:w="2390" w:type="dxa"/>
            <w:tcBorders>
              <w:left w:val="nil"/>
            </w:tcBorders>
          </w:tcPr>
          <w:p w14:paraId="4F28B98A" w14:textId="77777777" w:rsidR="000F50C3" w:rsidRPr="00575EA6" w:rsidRDefault="0066220B" w:rsidP="0056539E">
            <w:pPr>
              <w:rPr>
                <w:b/>
              </w:rPr>
            </w:pPr>
            <w:r w:rsidRPr="00575EA6">
              <w:rPr>
                <w:b/>
                <w:spacing w:val="-2"/>
              </w:rPr>
              <w:t>Location</w:t>
            </w:r>
          </w:p>
        </w:tc>
        <w:tc>
          <w:tcPr>
            <w:tcW w:w="6834" w:type="dxa"/>
            <w:gridSpan w:val="3"/>
            <w:tcBorders>
              <w:right w:val="nil"/>
            </w:tcBorders>
          </w:tcPr>
          <w:p w14:paraId="6862C12A" w14:textId="77777777" w:rsidR="000F50C3" w:rsidRPr="00575EA6" w:rsidRDefault="007D5136" w:rsidP="0056539E">
            <w:r>
              <w:t>Hillmorton Hospital</w:t>
            </w:r>
          </w:p>
        </w:tc>
      </w:tr>
      <w:tr w:rsidR="000F50C3" w:rsidRPr="00575EA6" w14:paraId="79C7E1A5" w14:textId="77777777" w:rsidTr="504CBDD0">
        <w:trPr>
          <w:trHeight w:val="292"/>
        </w:trPr>
        <w:tc>
          <w:tcPr>
            <w:tcW w:w="2390" w:type="dxa"/>
            <w:tcBorders>
              <w:left w:val="nil"/>
              <w:bottom w:val="single" w:sz="4" w:space="0" w:color="E7E6E6"/>
            </w:tcBorders>
          </w:tcPr>
          <w:p w14:paraId="2B0CEB42" w14:textId="77777777" w:rsidR="000F50C3" w:rsidRPr="00575EA6" w:rsidRDefault="0066220B" w:rsidP="0056539E">
            <w:pPr>
              <w:rPr>
                <w:b/>
              </w:rPr>
            </w:pPr>
            <w:r w:rsidRPr="00575EA6">
              <w:rPr>
                <w:b/>
                <w:spacing w:val="-2"/>
              </w:rPr>
              <w:t>Department</w:t>
            </w:r>
          </w:p>
        </w:tc>
        <w:tc>
          <w:tcPr>
            <w:tcW w:w="6834" w:type="dxa"/>
            <w:gridSpan w:val="3"/>
            <w:tcBorders>
              <w:bottom w:val="single" w:sz="4" w:space="0" w:color="E7E6E6"/>
              <w:right w:val="nil"/>
            </w:tcBorders>
          </w:tcPr>
          <w:p w14:paraId="29A9FFD2" w14:textId="77777777" w:rsidR="000F50C3" w:rsidRPr="00575EA6" w:rsidRDefault="007D5136" w:rsidP="0056539E">
            <w:r w:rsidRPr="00575EA6">
              <w:t>Specialist Mental Health Services, Health New Zealand: Waitaha Canterbury</w:t>
            </w:r>
          </w:p>
        </w:tc>
      </w:tr>
      <w:tr w:rsidR="00575EA6" w:rsidRPr="00575EA6" w14:paraId="2BF7FA5E" w14:textId="77777777" w:rsidTr="504CBDD0">
        <w:trPr>
          <w:trHeight w:val="292"/>
        </w:trPr>
        <w:tc>
          <w:tcPr>
            <w:tcW w:w="2390" w:type="dxa"/>
            <w:tcBorders>
              <w:left w:val="nil"/>
            </w:tcBorders>
          </w:tcPr>
          <w:p w14:paraId="04250EEC" w14:textId="77777777" w:rsidR="00575EA6" w:rsidRPr="00575EA6" w:rsidRDefault="00575EA6" w:rsidP="0056539E">
            <w:pPr>
              <w:rPr>
                <w:b/>
              </w:rPr>
            </w:pPr>
            <w:r w:rsidRPr="00575EA6">
              <w:rPr>
                <w:b/>
                <w:spacing w:val="-4"/>
              </w:rPr>
              <w:t>Date</w:t>
            </w:r>
          </w:p>
        </w:tc>
        <w:tc>
          <w:tcPr>
            <w:tcW w:w="6834" w:type="dxa"/>
            <w:gridSpan w:val="3"/>
            <w:tcBorders>
              <w:right w:val="nil"/>
            </w:tcBorders>
          </w:tcPr>
          <w:p w14:paraId="1CBA23B1" w14:textId="5C49D887" w:rsidR="00575EA6" w:rsidRPr="00575EA6" w:rsidRDefault="2132C309" w:rsidP="0056539E">
            <w:r>
              <w:t>July 2026</w:t>
            </w:r>
          </w:p>
        </w:tc>
      </w:tr>
      <w:tr w:rsidR="001E012A" w:rsidRPr="00575EA6" w14:paraId="534D3680" w14:textId="77777777" w:rsidTr="504CBDD0">
        <w:trPr>
          <w:trHeight w:val="292"/>
        </w:trPr>
        <w:tc>
          <w:tcPr>
            <w:tcW w:w="2390" w:type="dxa"/>
            <w:tcBorders>
              <w:left w:val="nil"/>
            </w:tcBorders>
          </w:tcPr>
          <w:p w14:paraId="190B0358" w14:textId="4C7BE3D4" w:rsidR="001E012A" w:rsidRPr="00575EA6" w:rsidRDefault="001E012A" w:rsidP="0056539E">
            <w:pPr>
              <w:rPr>
                <w:b/>
                <w:spacing w:val="-4"/>
              </w:rPr>
            </w:pPr>
            <w:r>
              <w:rPr>
                <w:b/>
                <w:spacing w:val="-4"/>
              </w:rPr>
              <w:t>Direct reports</w:t>
            </w:r>
          </w:p>
        </w:tc>
        <w:tc>
          <w:tcPr>
            <w:tcW w:w="2278" w:type="dxa"/>
            <w:tcBorders>
              <w:right w:val="nil"/>
            </w:tcBorders>
          </w:tcPr>
          <w:p w14:paraId="67C98ABB" w14:textId="77777777" w:rsidR="001E012A" w:rsidRPr="00575EA6" w:rsidRDefault="001E012A" w:rsidP="0056539E">
            <w:pPr>
              <w:rPr>
                <w:spacing w:val="-5"/>
              </w:rPr>
            </w:pPr>
            <w:r>
              <w:rPr>
                <w:spacing w:val="-5"/>
              </w:rPr>
              <w:t>Nil</w:t>
            </w:r>
          </w:p>
        </w:tc>
        <w:tc>
          <w:tcPr>
            <w:tcW w:w="2278" w:type="dxa"/>
            <w:tcBorders>
              <w:right w:val="nil"/>
            </w:tcBorders>
          </w:tcPr>
          <w:p w14:paraId="39DC2284" w14:textId="1631769E" w:rsidR="001E012A" w:rsidRPr="001E012A" w:rsidRDefault="001E012A" w:rsidP="0056539E">
            <w:pPr>
              <w:rPr>
                <w:b/>
                <w:bCs/>
                <w:spacing w:val="-5"/>
              </w:rPr>
            </w:pPr>
            <w:r w:rsidRPr="001E012A">
              <w:rPr>
                <w:b/>
                <w:bCs/>
                <w:spacing w:val="-5"/>
              </w:rPr>
              <w:t>Total FTE</w:t>
            </w:r>
          </w:p>
        </w:tc>
        <w:tc>
          <w:tcPr>
            <w:tcW w:w="2278" w:type="dxa"/>
            <w:tcBorders>
              <w:right w:val="nil"/>
            </w:tcBorders>
          </w:tcPr>
          <w:p w14:paraId="568BFBF1" w14:textId="188C724A" w:rsidR="001E012A" w:rsidRPr="00575EA6" w:rsidRDefault="001E012A" w:rsidP="0056539E">
            <w:pPr>
              <w:rPr>
                <w:spacing w:val="-5"/>
              </w:rPr>
            </w:pPr>
            <w:r>
              <w:rPr>
                <w:spacing w:val="-5"/>
              </w:rPr>
              <w:t>1.0</w:t>
            </w:r>
          </w:p>
        </w:tc>
      </w:tr>
      <w:tr w:rsidR="001E012A" w:rsidRPr="00575EA6" w14:paraId="6DD42077" w14:textId="77777777" w:rsidTr="504CBDD0">
        <w:trPr>
          <w:trHeight w:val="292"/>
        </w:trPr>
        <w:tc>
          <w:tcPr>
            <w:tcW w:w="2390" w:type="dxa"/>
            <w:tcBorders>
              <w:left w:val="nil"/>
            </w:tcBorders>
          </w:tcPr>
          <w:p w14:paraId="56307726" w14:textId="29DB2E03" w:rsidR="001E012A" w:rsidRPr="00575EA6" w:rsidRDefault="001E012A" w:rsidP="0056539E">
            <w:pPr>
              <w:rPr>
                <w:b/>
                <w:spacing w:val="-4"/>
              </w:rPr>
            </w:pPr>
            <w:r>
              <w:rPr>
                <w:b/>
                <w:spacing w:val="-4"/>
              </w:rPr>
              <w:t>Job Band (Indicative)</w:t>
            </w:r>
          </w:p>
        </w:tc>
        <w:tc>
          <w:tcPr>
            <w:tcW w:w="6834" w:type="dxa"/>
            <w:gridSpan w:val="3"/>
            <w:tcBorders>
              <w:right w:val="nil"/>
            </w:tcBorders>
          </w:tcPr>
          <w:p w14:paraId="1C57C2AD" w14:textId="74587523" w:rsidR="001E012A" w:rsidRPr="00575EA6" w:rsidRDefault="001E012A" w:rsidP="0056539E">
            <w:pPr>
              <w:rPr>
                <w:spacing w:val="-5"/>
              </w:rPr>
            </w:pPr>
            <w:r>
              <w:rPr>
                <w:spacing w:val="-5"/>
              </w:rPr>
              <w:t xml:space="preserve">Senior </w:t>
            </w:r>
            <w:r w:rsidR="001B6DE0">
              <w:rPr>
                <w:spacing w:val="-5"/>
              </w:rPr>
              <w:t>De</w:t>
            </w:r>
            <w:r>
              <w:rPr>
                <w:spacing w:val="-5"/>
              </w:rPr>
              <w:t>signated Nurse GRADE 4</w:t>
            </w:r>
          </w:p>
        </w:tc>
      </w:tr>
    </w:tbl>
    <w:p w14:paraId="3C6BA165" w14:textId="77777777" w:rsidR="00C130DE" w:rsidRPr="00B82602" w:rsidRDefault="00C130DE" w:rsidP="0056539E">
      <w:pPr>
        <w:rPr>
          <w:color w:val="15284C"/>
          <w:lang w:val="en-NZ"/>
        </w:rPr>
      </w:pPr>
    </w:p>
    <w:p w14:paraId="081B7543" w14:textId="77777777" w:rsidR="00575EA6" w:rsidRPr="00A21569" w:rsidRDefault="00575EA6" w:rsidP="0056539E">
      <w:pPr>
        <w:rPr>
          <w:b/>
          <w:bCs/>
          <w:color w:val="15284C"/>
        </w:rPr>
      </w:pPr>
    </w:p>
    <w:p w14:paraId="206E4F74" w14:textId="77777777" w:rsidR="008B60DB" w:rsidRPr="00575EA6" w:rsidRDefault="008B60DB" w:rsidP="0056539E">
      <w:pPr>
        <w:rPr>
          <w:caps/>
          <w:color w:val="15284C"/>
        </w:rPr>
      </w:pPr>
      <w:r w:rsidRPr="00A21569">
        <w:rPr>
          <w:b/>
          <w:bCs/>
          <w:color w:val="15284C"/>
        </w:rPr>
        <w:t>Te Mauri o Rongo – The New Zealand Health Charter</w:t>
      </w:r>
    </w:p>
    <w:p w14:paraId="42EACCE3" w14:textId="77777777" w:rsidR="008B60DB" w:rsidRPr="00575EA6" w:rsidRDefault="00084904" w:rsidP="0056539E">
      <w:pPr>
        <w:rPr>
          <w:caps/>
          <w:color w:val="009C98"/>
        </w:rPr>
      </w:pPr>
      <w:r>
        <w:rPr>
          <w:color w:val="009C98"/>
        </w:rPr>
        <w:pict w14:anchorId="6BE53435">
          <v:rect id="_x0000_i1025" style="width:451.3pt;height:1.5pt" o:hralign="center" o:hrstd="t" o:hrnoshade="t" o:hr="t" fillcolor="#15284c" stroked="f"/>
        </w:pict>
      </w:r>
    </w:p>
    <w:p w14:paraId="44C2FFB3" w14:textId="77777777" w:rsidR="008B60DB" w:rsidRPr="00575EA6" w:rsidRDefault="008B60DB" w:rsidP="0056539E">
      <w:pPr>
        <w:rPr>
          <w:rFonts w:eastAsia="Times New Roman"/>
          <w:lang w:eastAsia="en-NZ"/>
        </w:rPr>
      </w:pPr>
      <w:r w:rsidRPr="00575EA6">
        <w:rPr>
          <w:rFonts w:eastAsia="Times New Roman"/>
          <w:lang w:eastAsia="en-NZ"/>
        </w:rPr>
        <w:t xml:space="preserve">The foundation for how we ensure our people are empowered, safe and supported while working to deliver a successful healthcare system, is Te Mauri o Rongo – the New Zealand Health Charter. It guides all of us as we work </w:t>
      </w:r>
      <w:r w:rsidR="00056852">
        <w:rPr>
          <w:rFonts w:eastAsia="Times New Roman"/>
          <w:lang w:eastAsia="en-NZ"/>
        </w:rPr>
        <w:t>towards</w:t>
      </w:r>
      <w:r w:rsidRPr="00575EA6">
        <w:rPr>
          <w:rFonts w:eastAsia="Times New Roman"/>
          <w:lang w:eastAsia="en-NZ"/>
        </w:rPr>
        <w:t xml:space="preserve"> a healthcare system that is more responsive to the needs of, and accessible to all people in Aotearoa New Zealand. </w:t>
      </w:r>
    </w:p>
    <w:p w14:paraId="07D84AB3" w14:textId="77777777" w:rsidR="008B60DB" w:rsidRPr="00575EA6" w:rsidRDefault="008B60DB" w:rsidP="0056539E">
      <w:pPr>
        <w:rPr>
          <w:rFonts w:eastAsia="Times New Roman"/>
          <w:lang w:eastAsia="en-NZ"/>
        </w:rPr>
      </w:pPr>
      <w:r w:rsidRPr="00575EA6">
        <w:rPr>
          <w:rFonts w:eastAsia="Times New Roman"/>
          <w:lang w:eastAsia="en-NZ"/>
        </w:rPr>
        <w:t xml:space="preserve">                </w:t>
      </w:r>
    </w:p>
    <w:p w14:paraId="0FB6723F" w14:textId="77777777" w:rsidR="008B60DB" w:rsidRPr="00575EA6" w:rsidRDefault="008B60DB" w:rsidP="0056539E">
      <w:pPr>
        <w:rPr>
          <w:rFonts w:eastAsia="Times New Roman"/>
          <w:lang w:eastAsia="en-NZ"/>
        </w:rPr>
      </w:pPr>
      <w:r w:rsidRPr="00575EA6">
        <w:rPr>
          <w:rFonts w:eastAsia="Times New Roman"/>
          <w:lang w:eastAsia="en-NZ"/>
        </w:rPr>
        <w:t>It applies to everyone in our organisation and sits alongside our code of conduct as our guiding document.   </w:t>
      </w:r>
    </w:p>
    <w:p w14:paraId="65499DB9" w14:textId="77777777" w:rsidR="008B60DB" w:rsidRPr="00575EA6" w:rsidRDefault="008B60DB" w:rsidP="0056539E">
      <w:pPr>
        <w:rPr>
          <w:rFonts w:eastAsia="Times New Roman"/>
          <w:lang w:eastAsia="en-NZ"/>
        </w:rPr>
      </w:pPr>
      <w:r w:rsidRPr="00575EA6">
        <w:rPr>
          <w:rFonts w:eastAsia="Times New Roman"/>
          <w:lang w:eastAsia="en-NZ"/>
        </w:rPr>
        <w:t> </w:t>
      </w:r>
    </w:p>
    <w:p w14:paraId="54349CF2" w14:textId="77777777" w:rsidR="008B60DB" w:rsidRPr="00575EA6" w:rsidRDefault="008B60DB" w:rsidP="0056539E">
      <w:pPr>
        <w:rPr>
          <w:rFonts w:eastAsia="Times New Roman"/>
          <w:lang w:eastAsia="en-NZ"/>
        </w:rPr>
      </w:pPr>
      <w:r w:rsidRPr="00575EA6">
        <w:rPr>
          <w:rFonts w:eastAsia="Times New Roman"/>
          <w:lang w:eastAsia="en-NZ"/>
        </w:rPr>
        <w:t xml:space="preserve">Te Mauri o Rongo consists of four </w:t>
      </w:r>
      <w:proofErr w:type="spellStart"/>
      <w:r w:rsidRPr="00575EA6">
        <w:rPr>
          <w:rFonts w:eastAsia="Times New Roman"/>
          <w:lang w:eastAsia="en-NZ"/>
        </w:rPr>
        <w:t>pou</w:t>
      </w:r>
      <w:proofErr w:type="spellEnd"/>
      <w:r w:rsidRPr="00575EA6">
        <w:rPr>
          <w:rFonts w:eastAsia="Times New Roman"/>
          <w:lang w:eastAsia="en-NZ"/>
        </w:rPr>
        <w:t xml:space="preserve"> (pillars) within it, including:</w:t>
      </w:r>
    </w:p>
    <w:p w14:paraId="0175C87C" w14:textId="77777777" w:rsidR="008B60DB" w:rsidRPr="00575EA6" w:rsidRDefault="008B60DB" w:rsidP="0056539E">
      <w:pPr>
        <w:rPr>
          <w:rFonts w:eastAsia="Times New Roman"/>
          <w:lang w:eastAsia="en-NZ"/>
        </w:rPr>
      </w:pPr>
      <w:r w:rsidRPr="00575EA6">
        <w:rPr>
          <w:rFonts w:eastAsia="Times New Roman"/>
          <w:lang w:eastAsia="en-NZ"/>
        </w:rPr>
        <w:t> </w:t>
      </w:r>
    </w:p>
    <w:p w14:paraId="1E98E4FC" w14:textId="77777777" w:rsidR="008B60DB" w:rsidRPr="00575EA6" w:rsidRDefault="008B60DB" w:rsidP="0056539E">
      <w:pPr>
        <w:rPr>
          <w:rFonts w:eastAsia="Times New Roman"/>
          <w:lang w:eastAsia="en-NZ"/>
        </w:rPr>
      </w:pPr>
      <w:r w:rsidRPr="00575EA6">
        <w:rPr>
          <w:rFonts w:eastAsia="Times New Roman"/>
          <w:b/>
          <w:color w:val="15284C"/>
        </w:rPr>
        <w:t xml:space="preserve">Wairuatanga </w:t>
      </w:r>
      <w:r w:rsidRPr="00575EA6">
        <w:rPr>
          <w:rFonts w:eastAsia="Times New Roman"/>
          <w:lang w:eastAsia="en-NZ"/>
        </w:rPr>
        <w:t xml:space="preserve">– working with heart, the strong sense of purpose and commitment to service that health workers bring to their mahi. </w:t>
      </w:r>
      <w:r w:rsidRPr="00575EA6">
        <w:rPr>
          <w:rFonts w:eastAsia="Times New Roman"/>
          <w:lang w:eastAsia="en-NZ"/>
        </w:rPr>
        <w:br/>
      </w:r>
    </w:p>
    <w:p w14:paraId="6A956A44" w14:textId="77777777" w:rsidR="008B60DB" w:rsidRPr="00575EA6" w:rsidRDefault="008B60DB" w:rsidP="0056539E">
      <w:pPr>
        <w:rPr>
          <w:rFonts w:eastAsia="Times New Roman"/>
          <w:lang w:eastAsia="en-NZ"/>
        </w:rPr>
      </w:pPr>
      <w:r w:rsidRPr="00575EA6">
        <w:rPr>
          <w:rFonts w:eastAsia="Times New Roman"/>
          <w:b/>
          <w:color w:val="15284C"/>
        </w:rPr>
        <w:t xml:space="preserve">Rangatiratanga </w:t>
      </w:r>
      <w:r w:rsidRPr="00575EA6">
        <w:rPr>
          <w:rFonts w:eastAsia="Times New Roman"/>
          <w:lang w:eastAsia="en-NZ"/>
        </w:rPr>
        <w:t xml:space="preserve">– as </w:t>
      </w:r>
      <w:proofErr w:type="spellStart"/>
      <w:r w:rsidRPr="00575EA6">
        <w:rPr>
          <w:rFonts w:eastAsia="Times New Roman"/>
          <w:lang w:eastAsia="en-NZ"/>
        </w:rPr>
        <w:t>organisations</w:t>
      </w:r>
      <w:proofErr w:type="spellEnd"/>
      <w:r w:rsidRPr="00575EA6">
        <w:rPr>
          <w:rFonts w:eastAsia="Times New Roman"/>
          <w:lang w:eastAsia="en-NZ"/>
        </w:rPr>
        <w:t xml:space="preserve"> we support our people to lead. We will know our people; we will grow those around us and be accountable with them in contributing to Pae Ora for all.</w:t>
      </w:r>
      <w:r w:rsidRPr="00575EA6">
        <w:rPr>
          <w:rFonts w:eastAsia="Times New Roman"/>
          <w:lang w:eastAsia="en-NZ"/>
        </w:rPr>
        <w:br/>
      </w:r>
      <w:r w:rsidRPr="00575EA6">
        <w:rPr>
          <w:rFonts w:eastAsia="Times New Roman"/>
          <w:lang w:eastAsia="en-NZ"/>
        </w:rPr>
        <w:br/>
      </w:r>
      <w:r w:rsidRPr="00575EA6">
        <w:rPr>
          <w:rFonts w:eastAsia="Times New Roman"/>
          <w:b/>
          <w:color w:val="15284C"/>
        </w:rPr>
        <w:t>Whanaungatanga</w:t>
      </w:r>
      <w:r w:rsidRPr="00575EA6">
        <w:rPr>
          <w:rFonts w:eastAsia="Times New Roman"/>
          <w:b/>
          <w:bCs/>
          <w:lang w:eastAsia="en-NZ"/>
        </w:rPr>
        <w:t xml:space="preserve"> </w:t>
      </w:r>
      <w:r w:rsidRPr="00575EA6">
        <w:rPr>
          <w:rFonts w:eastAsia="Times New Roman"/>
          <w:lang w:eastAsia="en-NZ"/>
        </w:rPr>
        <w:t xml:space="preserve">– we are a team, and together a team of teams. Regardless of our role, we work together for a common purpose. We look out for each other and keep each other safe. </w:t>
      </w:r>
      <w:r w:rsidRPr="00575EA6">
        <w:rPr>
          <w:rFonts w:eastAsia="Times New Roman"/>
          <w:lang w:eastAsia="en-NZ"/>
        </w:rPr>
        <w:br/>
      </w:r>
      <w:r w:rsidRPr="00575EA6">
        <w:rPr>
          <w:rFonts w:eastAsia="Times New Roman"/>
          <w:lang w:eastAsia="en-NZ"/>
        </w:rPr>
        <w:br/>
      </w:r>
      <w:r w:rsidRPr="00575EA6">
        <w:rPr>
          <w:rFonts w:eastAsia="Times New Roman"/>
          <w:b/>
          <w:color w:val="15284C"/>
        </w:rPr>
        <w:t xml:space="preserve">Te Korowai </w:t>
      </w:r>
      <w:proofErr w:type="spellStart"/>
      <w:r w:rsidRPr="00575EA6">
        <w:rPr>
          <w:rFonts w:eastAsia="Times New Roman"/>
          <w:b/>
          <w:color w:val="15284C"/>
        </w:rPr>
        <w:t>Āhuru</w:t>
      </w:r>
      <w:proofErr w:type="spellEnd"/>
      <w:r w:rsidRPr="00575EA6">
        <w:rPr>
          <w:rFonts w:eastAsia="Times New Roman"/>
          <w:lang w:eastAsia="en-NZ"/>
        </w:rPr>
        <w:t xml:space="preserve"> – a cloak which seeks to provide safety and comfort to the workforce. </w:t>
      </w:r>
    </w:p>
    <w:p w14:paraId="011AAC6E" w14:textId="77777777" w:rsidR="008B60DB" w:rsidRPr="00575EA6" w:rsidRDefault="008B60DB" w:rsidP="0056539E">
      <w:pPr>
        <w:rPr>
          <w:rFonts w:eastAsia="Times New Roman"/>
          <w:lang w:eastAsia="en-NZ"/>
        </w:rPr>
      </w:pPr>
      <w:r w:rsidRPr="00575EA6">
        <w:rPr>
          <w:rFonts w:eastAsia="Times New Roman"/>
          <w:lang w:eastAsia="en-NZ"/>
        </w:rPr>
        <w:t> </w:t>
      </w:r>
    </w:p>
    <w:p w14:paraId="77559B2D" w14:textId="77777777" w:rsidR="008B60DB" w:rsidRPr="00575EA6" w:rsidRDefault="008B60DB" w:rsidP="0056539E">
      <w:pPr>
        <w:rPr>
          <w:rFonts w:eastAsia="Times New Roman"/>
          <w:lang w:eastAsia="en-NZ"/>
        </w:rPr>
      </w:pPr>
      <w:r w:rsidRPr="00575EA6">
        <w:rPr>
          <w:rFonts w:eastAsia="Times New Roman"/>
          <w:lang w:eastAsia="en-NZ"/>
        </w:rPr>
        <w:t xml:space="preserve">These values underpin how we relate to each other as we serve our whānau and communities. </w:t>
      </w:r>
    </w:p>
    <w:p w14:paraId="2A2EF56D" w14:textId="77777777" w:rsidR="008B60DB" w:rsidRPr="00575EA6" w:rsidRDefault="008B60DB" w:rsidP="0056539E">
      <w:pPr>
        <w:rPr>
          <w:rFonts w:eastAsia="Times New Roman"/>
          <w:lang w:eastAsia="en-NZ"/>
        </w:rPr>
      </w:pPr>
      <w:r w:rsidRPr="00575EA6">
        <w:rPr>
          <w:rFonts w:eastAsia="Times New Roman"/>
          <w:lang w:eastAsia="en-NZ"/>
        </w:rPr>
        <w:t> </w:t>
      </w:r>
    </w:p>
    <w:p w14:paraId="668A2126" w14:textId="77777777" w:rsidR="008B60DB" w:rsidRPr="00575EA6" w:rsidRDefault="008B60DB" w:rsidP="0056539E">
      <w:pPr>
        <w:rPr>
          <w:rFonts w:eastAsia="Times New Roman"/>
          <w:lang w:eastAsia="en-NZ"/>
        </w:rPr>
      </w:pPr>
      <w:r w:rsidRPr="00575EA6">
        <w:rPr>
          <w:rFonts w:eastAsia="Times New Roman"/>
          <w:lang w:eastAsia="en-NZ"/>
        </w:rPr>
        <w:t xml:space="preserve">Together we will do this by: </w:t>
      </w:r>
    </w:p>
    <w:p w14:paraId="6E774ADC" w14:textId="1D2C1242" w:rsidR="008B60DB" w:rsidRPr="00575EA6" w:rsidRDefault="008B60DB" w:rsidP="0056539E">
      <w:pPr>
        <w:rPr>
          <w:rFonts w:eastAsia="Segoe UI"/>
        </w:rPr>
      </w:pPr>
      <w:r w:rsidRPr="00575EA6">
        <w:rPr>
          <w:rFonts w:eastAsia="Segoe UI"/>
        </w:rPr>
        <w:t>caring for the people</w:t>
      </w:r>
      <w:r w:rsidR="00966227">
        <w:rPr>
          <w:rFonts w:eastAsia="Segoe UI"/>
        </w:rPr>
        <w:t xml:space="preserve">, </w:t>
      </w:r>
      <w:proofErr w:type="spellStart"/>
      <w:r w:rsidRPr="00575EA6">
        <w:rPr>
          <w:rFonts w:eastAsia="Segoe UI"/>
        </w:rPr>
        <w:t>recognising</w:t>
      </w:r>
      <w:proofErr w:type="spellEnd"/>
      <w:r w:rsidRPr="00575EA6">
        <w:rPr>
          <w:rFonts w:eastAsia="Segoe UI"/>
        </w:rPr>
        <w:t xml:space="preserve">, </w:t>
      </w:r>
      <w:proofErr w:type="gramStart"/>
      <w:r w:rsidRPr="00575EA6">
        <w:rPr>
          <w:rFonts w:eastAsia="Segoe UI"/>
        </w:rPr>
        <w:t>supporting</w:t>
      </w:r>
      <w:proofErr w:type="gramEnd"/>
      <w:r w:rsidRPr="00575EA6">
        <w:rPr>
          <w:rFonts w:eastAsia="Segoe UI"/>
        </w:rPr>
        <w:t xml:space="preserve"> and valuing our people and the work we all do</w:t>
      </w:r>
      <w:r w:rsidR="00966227">
        <w:rPr>
          <w:rFonts w:eastAsia="Segoe UI"/>
        </w:rPr>
        <w:t xml:space="preserve"> </w:t>
      </w:r>
      <w:r w:rsidRPr="00575EA6">
        <w:rPr>
          <w:rFonts w:eastAsia="Segoe UI"/>
        </w:rPr>
        <w:t xml:space="preserve">working together to design and deliver services, and defining the competencies and behaviours we expect from everyone. </w:t>
      </w:r>
    </w:p>
    <w:p w14:paraId="4C53A3D3" w14:textId="77777777" w:rsidR="00C130DE" w:rsidRDefault="00C130DE" w:rsidP="0056539E"/>
    <w:p w14:paraId="6ADA806D" w14:textId="77777777" w:rsidR="0056539E" w:rsidRDefault="0056539E" w:rsidP="0056539E">
      <w:bookmarkStart w:id="0" w:name="_Hlk192602386"/>
    </w:p>
    <w:p w14:paraId="69AAC272" w14:textId="77777777" w:rsidR="00577173" w:rsidRDefault="00577173" w:rsidP="0056539E"/>
    <w:p w14:paraId="3143202B" w14:textId="77777777" w:rsidR="00577173" w:rsidRDefault="00577173" w:rsidP="0056539E"/>
    <w:p w14:paraId="68D95395" w14:textId="77777777" w:rsidR="00577173" w:rsidRDefault="00577173" w:rsidP="0056539E"/>
    <w:p w14:paraId="653F5558" w14:textId="77777777" w:rsidR="00577173" w:rsidRDefault="00577173" w:rsidP="0056539E"/>
    <w:p w14:paraId="00CD26B2" w14:textId="77777777" w:rsidR="00577173" w:rsidRDefault="00577173" w:rsidP="0056539E"/>
    <w:p w14:paraId="42871851" w14:textId="77777777" w:rsidR="00577173" w:rsidRDefault="00577173" w:rsidP="0056539E"/>
    <w:p w14:paraId="0B518E8F" w14:textId="77777777" w:rsidR="00577173" w:rsidRDefault="00577173" w:rsidP="0056539E"/>
    <w:p w14:paraId="10845694" w14:textId="77777777" w:rsidR="00577173" w:rsidRDefault="00577173" w:rsidP="0056539E"/>
    <w:p w14:paraId="78B5C8E4" w14:textId="77777777" w:rsidR="00577173" w:rsidRDefault="00577173" w:rsidP="0056539E"/>
    <w:p w14:paraId="2F36C8C1" w14:textId="77777777" w:rsidR="00577173" w:rsidRDefault="00577173" w:rsidP="0056539E"/>
    <w:p w14:paraId="679A8312" w14:textId="77777777" w:rsidR="00577173" w:rsidRDefault="00577173" w:rsidP="0056539E"/>
    <w:p w14:paraId="690F3533" w14:textId="77777777" w:rsidR="00577173" w:rsidRDefault="00577173" w:rsidP="0056539E"/>
    <w:p w14:paraId="3F214182" w14:textId="77777777" w:rsidR="00577173" w:rsidRPr="00575EA6" w:rsidRDefault="00577173" w:rsidP="0056539E"/>
    <w:p w14:paraId="5B7DD247" w14:textId="77777777" w:rsidR="000F50C3" w:rsidRPr="00473362" w:rsidRDefault="0066220B" w:rsidP="0056539E">
      <w:pPr>
        <w:rPr>
          <w:rFonts w:asciiTheme="minorHAnsi" w:hAnsiTheme="minorHAnsi" w:cstheme="minorHAnsi"/>
          <w:b/>
          <w:bCs/>
          <w:spacing w:val="-4"/>
        </w:rPr>
      </w:pPr>
      <w:r w:rsidRPr="00473362">
        <w:rPr>
          <w:rFonts w:asciiTheme="minorHAnsi" w:hAnsiTheme="minorHAnsi" w:cstheme="minorHAnsi"/>
          <w:b/>
          <w:bCs/>
        </w:rPr>
        <w:t>About</w:t>
      </w:r>
      <w:r w:rsidRPr="00473362">
        <w:rPr>
          <w:rFonts w:asciiTheme="minorHAnsi" w:hAnsiTheme="minorHAnsi" w:cstheme="minorHAnsi"/>
          <w:b/>
          <w:bCs/>
          <w:spacing w:val="-5"/>
        </w:rPr>
        <w:t xml:space="preserve"> </w:t>
      </w:r>
      <w:r w:rsidRPr="00473362">
        <w:rPr>
          <w:rFonts w:asciiTheme="minorHAnsi" w:hAnsiTheme="minorHAnsi" w:cstheme="minorHAnsi"/>
          <w:b/>
          <w:bCs/>
        </w:rPr>
        <w:t>the</w:t>
      </w:r>
      <w:r w:rsidRPr="00473362">
        <w:rPr>
          <w:rFonts w:asciiTheme="minorHAnsi" w:hAnsiTheme="minorHAnsi" w:cstheme="minorHAnsi"/>
          <w:b/>
          <w:bCs/>
          <w:spacing w:val="-2"/>
        </w:rPr>
        <w:t xml:space="preserve"> </w:t>
      </w:r>
      <w:r w:rsidRPr="00473362">
        <w:rPr>
          <w:rFonts w:asciiTheme="minorHAnsi" w:hAnsiTheme="minorHAnsi" w:cstheme="minorHAnsi"/>
          <w:b/>
          <w:bCs/>
          <w:spacing w:val="-4"/>
        </w:rPr>
        <w:t>role</w:t>
      </w:r>
      <w:r w:rsidR="00056852" w:rsidRPr="00473362">
        <w:rPr>
          <w:rFonts w:asciiTheme="minorHAnsi" w:hAnsiTheme="minorHAnsi" w:cstheme="minorHAnsi"/>
          <w:b/>
          <w:bCs/>
          <w:spacing w:val="-4"/>
        </w:rPr>
        <w:tab/>
      </w:r>
    </w:p>
    <w:bookmarkEnd w:id="0"/>
    <w:p w14:paraId="49CA1F29" w14:textId="77777777" w:rsidR="00F1472C" w:rsidRPr="00473362" w:rsidRDefault="006455B0" w:rsidP="00F1472C">
      <w:pPr>
        <w:pStyle w:val="NormalWeb"/>
        <w:spacing w:line="300" w:lineRule="atLeast"/>
        <w:rPr>
          <w:rFonts w:asciiTheme="minorHAnsi" w:hAnsiTheme="minorHAnsi" w:cstheme="minorHAnsi"/>
          <w:sz w:val="22"/>
          <w:szCs w:val="22"/>
        </w:rPr>
      </w:pPr>
      <w:r w:rsidRPr="00473362">
        <w:rPr>
          <w:rFonts w:asciiTheme="minorHAnsi" w:hAnsiTheme="minorHAnsi" w:cstheme="minorHAnsi"/>
          <w:sz w:val="22"/>
          <w:szCs w:val="22"/>
        </w:rPr>
        <w:t xml:space="preserve">The primary purpose of this role is to manage </w:t>
      </w:r>
      <w:r w:rsidR="00F1472C">
        <w:rPr>
          <w:rFonts w:asciiTheme="minorHAnsi" w:hAnsiTheme="minorHAnsi" w:cstheme="minorHAnsi"/>
          <w:sz w:val="22"/>
          <w:szCs w:val="22"/>
        </w:rPr>
        <w:t xml:space="preserve">and coordinate </w:t>
      </w:r>
      <w:r w:rsidRPr="00473362">
        <w:rPr>
          <w:rFonts w:asciiTheme="minorHAnsi" w:hAnsiTheme="minorHAnsi" w:cstheme="minorHAnsi"/>
          <w:sz w:val="22"/>
          <w:szCs w:val="22"/>
        </w:rPr>
        <w:t xml:space="preserve">consumer flow within </w:t>
      </w:r>
      <w:r w:rsidR="00603036" w:rsidRPr="00473362">
        <w:rPr>
          <w:rFonts w:asciiTheme="minorHAnsi" w:hAnsiTheme="minorHAnsi" w:cstheme="minorHAnsi"/>
          <w:sz w:val="22"/>
          <w:szCs w:val="22"/>
        </w:rPr>
        <w:t xml:space="preserve">the </w:t>
      </w:r>
      <w:r w:rsidR="00623113" w:rsidRPr="00473362">
        <w:rPr>
          <w:rFonts w:asciiTheme="minorHAnsi" w:hAnsiTheme="minorHAnsi" w:cstheme="minorHAnsi"/>
          <w:sz w:val="22"/>
          <w:szCs w:val="22"/>
        </w:rPr>
        <w:t>Adult</w:t>
      </w:r>
      <w:r w:rsidR="00603036" w:rsidRPr="00473362">
        <w:rPr>
          <w:rFonts w:asciiTheme="minorHAnsi" w:hAnsiTheme="minorHAnsi" w:cstheme="minorHAnsi"/>
          <w:sz w:val="22"/>
          <w:szCs w:val="22"/>
        </w:rPr>
        <w:t xml:space="preserve"> inpatient group (AIG</w:t>
      </w:r>
      <w:r w:rsidR="00F1472C">
        <w:rPr>
          <w:rFonts w:asciiTheme="minorHAnsi" w:hAnsiTheme="minorHAnsi" w:cstheme="minorHAnsi"/>
          <w:sz w:val="22"/>
          <w:szCs w:val="22"/>
        </w:rPr>
        <w:t xml:space="preserve">). </w:t>
      </w:r>
      <w:r w:rsidR="00F1472C" w:rsidRPr="00473362">
        <w:rPr>
          <w:rFonts w:asciiTheme="minorHAnsi" w:hAnsiTheme="minorHAnsi" w:cstheme="minorHAnsi"/>
          <w:sz w:val="22"/>
          <w:szCs w:val="22"/>
        </w:rPr>
        <w:t>Using expert clinical judgement, the CTC oversees referrals, admissions, transfers, and service flow across Te Awakura, Wāhi Oranga, Wāhi Tautoko, and the wider Specialist Mental Health Service (SMHS), ensuring tangata whaiora are placed in the most appropriate therapeutic environment. This includes consideration of mental health needs, risk, physical health, neurodiversity, and service capacity.</w:t>
      </w:r>
    </w:p>
    <w:p w14:paraId="4A064D07" w14:textId="6A1A3F1C" w:rsidR="006455B0" w:rsidRPr="00473362" w:rsidRDefault="006455B0" w:rsidP="006455B0">
      <w:pPr>
        <w:pStyle w:val="NormalWeb"/>
        <w:spacing w:line="300" w:lineRule="atLeast"/>
        <w:rPr>
          <w:rFonts w:asciiTheme="minorHAnsi" w:hAnsiTheme="minorHAnsi" w:cstheme="minorHAnsi"/>
          <w:sz w:val="22"/>
          <w:szCs w:val="22"/>
        </w:rPr>
      </w:pPr>
      <w:r w:rsidRPr="00473362">
        <w:rPr>
          <w:rFonts w:asciiTheme="minorHAnsi" w:hAnsiTheme="minorHAnsi" w:cstheme="minorHAnsi"/>
          <w:sz w:val="22"/>
          <w:szCs w:val="22"/>
        </w:rPr>
        <w:t>Working in partnership with other senior nursing staff, the C</w:t>
      </w:r>
      <w:r w:rsidR="00AC480D" w:rsidRPr="00473362">
        <w:rPr>
          <w:rFonts w:asciiTheme="minorHAnsi" w:hAnsiTheme="minorHAnsi" w:cstheme="minorHAnsi"/>
          <w:sz w:val="22"/>
          <w:szCs w:val="22"/>
        </w:rPr>
        <w:t xml:space="preserve">linical </w:t>
      </w:r>
      <w:r w:rsidRPr="00473362">
        <w:rPr>
          <w:rFonts w:asciiTheme="minorHAnsi" w:hAnsiTheme="minorHAnsi" w:cstheme="minorHAnsi"/>
          <w:sz w:val="22"/>
          <w:szCs w:val="22"/>
        </w:rPr>
        <w:t>T</w:t>
      </w:r>
      <w:r w:rsidR="00AC480D" w:rsidRPr="00473362">
        <w:rPr>
          <w:rFonts w:asciiTheme="minorHAnsi" w:hAnsiTheme="minorHAnsi" w:cstheme="minorHAnsi"/>
          <w:sz w:val="22"/>
          <w:szCs w:val="22"/>
        </w:rPr>
        <w:t xml:space="preserve">eam </w:t>
      </w:r>
      <w:r w:rsidRPr="00473362">
        <w:rPr>
          <w:rFonts w:asciiTheme="minorHAnsi" w:hAnsiTheme="minorHAnsi" w:cstheme="minorHAnsi"/>
          <w:sz w:val="22"/>
          <w:szCs w:val="22"/>
        </w:rPr>
        <w:t>C</w:t>
      </w:r>
      <w:r w:rsidR="00AC480D" w:rsidRPr="00473362">
        <w:rPr>
          <w:rFonts w:asciiTheme="minorHAnsi" w:hAnsiTheme="minorHAnsi" w:cstheme="minorHAnsi"/>
          <w:sz w:val="22"/>
          <w:szCs w:val="22"/>
        </w:rPr>
        <w:t>oordinator (CTC)</w:t>
      </w:r>
      <w:r w:rsidRPr="00473362">
        <w:rPr>
          <w:rFonts w:asciiTheme="minorHAnsi" w:hAnsiTheme="minorHAnsi" w:cstheme="minorHAnsi"/>
          <w:sz w:val="22"/>
          <w:szCs w:val="22"/>
        </w:rPr>
        <w:t xml:space="preserve"> delivers </w:t>
      </w:r>
      <w:r w:rsidR="00AC480D" w:rsidRPr="00473362">
        <w:rPr>
          <w:rFonts w:asciiTheme="minorHAnsi" w:hAnsiTheme="minorHAnsi" w:cstheme="minorHAnsi"/>
          <w:sz w:val="22"/>
          <w:szCs w:val="22"/>
        </w:rPr>
        <w:t xml:space="preserve">expert </w:t>
      </w:r>
      <w:r w:rsidRPr="00473362">
        <w:rPr>
          <w:rFonts w:asciiTheme="minorHAnsi" w:hAnsiTheme="minorHAnsi" w:cstheme="minorHAnsi"/>
          <w:sz w:val="22"/>
          <w:szCs w:val="22"/>
        </w:rPr>
        <w:t>clinical care, advice, and leadership to support consumers/tangata whaiora and their whānau.</w:t>
      </w:r>
    </w:p>
    <w:p w14:paraId="6B6CDE74" w14:textId="63918D53" w:rsidR="008C31F9" w:rsidRPr="00473362" w:rsidRDefault="006455B0" w:rsidP="00F1472C">
      <w:pPr>
        <w:pStyle w:val="NormalWeb"/>
        <w:spacing w:line="300" w:lineRule="atLeast"/>
        <w:rPr>
          <w:rFonts w:asciiTheme="minorHAnsi" w:hAnsiTheme="minorHAnsi" w:cstheme="minorHAnsi"/>
          <w:sz w:val="22"/>
          <w:szCs w:val="22"/>
        </w:rPr>
      </w:pPr>
      <w:r w:rsidRPr="00473362">
        <w:rPr>
          <w:rFonts w:asciiTheme="minorHAnsi" w:hAnsiTheme="minorHAnsi" w:cstheme="minorHAnsi"/>
          <w:sz w:val="22"/>
          <w:szCs w:val="22"/>
        </w:rPr>
        <w:t>This role is pivotal in ensuring timely access to appropriate care in the most suitable setting. It promotes continuity of care, seamless transitions between inpatient and community services, and strong collaboration across SMHS teams. Through this, the CTC ensures that tangata whaiora remain at the centre of all decision-making, supporting optimal outcomes and a positive care experience.</w:t>
      </w:r>
    </w:p>
    <w:p w14:paraId="0C117F7F" w14:textId="77777777" w:rsidR="00B82602" w:rsidRDefault="00B82602" w:rsidP="0056539E">
      <w:pPr>
        <w:rPr>
          <w:b/>
          <w:sz w:val="15"/>
        </w:rPr>
      </w:pPr>
    </w:p>
    <w:p w14:paraId="0D6D2731" w14:textId="61E79379" w:rsidR="000F50C3" w:rsidRPr="00575EA6" w:rsidRDefault="0066220B" w:rsidP="0056539E">
      <w:pPr>
        <w:rPr>
          <w:b/>
          <w:sz w:val="15"/>
        </w:rPr>
      </w:pPr>
      <w:r w:rsidRPr="00575EA6">
        <w:rPr>
          <w:noProof/>
        </w:rPr>
        <mc:AlternateContent>
          <mc:Choice Requires="wps">
            <w:drawing>
              <wp:anchor distT="0" distB="0" distL="0" distR="0" simplePos="0" relativeHeight="487588352" behindDoc="1" locked="0" layoutInCell="1" allowOverlap="1" wp14:anchorId="5310BDB4" wp14:editId="444A8452">
                <wp:simplePos x="0" y="0"/>
                <wp:positionH relativeFrom="page">
                  <wp:posOffset>914400</wp:posOffset>
                </wp:positionH>
                <wp:positionV relativeFrom="paragraph">
                  <wp:posOffset>132264</wp:posOffset>
                </wp:positionV>
                <wp:extent cx="5731510" cy="20320"/>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20320"/>
                        </a:xfrm>
                        <a:custGeom>
                          <a:avLst/>
                          <a:gdLst/>
                          <a:ahLst/>
                          <a:cxnLst/>
                          <a:rect l="l" t="t" r="r" b="b"/>
                          <a:pathLst>
                            <a:path w="5731510" h="20320">
                              <a:moveTo>
                                <a:pt x="5731509" y="0"/>
                              </a:moveTo>
                              <a:lnTo>
                                <a:pt x="0" y="0"/>
                              </a:lnTo>
                              <a:lnTo>
                                <a:pt x="0" y="20320"/>
                              </a:lnTo>
                              <a:lnTo>
                                <a:pt x="5731509" y="20320"/>
                              </a:lnTo>
                              <a:lnTo>
                                <a:pt x="5731509" y="0"/>
                              </a:lnTo>
                              <a:close/>
                            </a:path>
                          </a:pathLst>
                        </a:custGeom>
                        <a:solidFill>
                          <a:srgbClr val="14284B"/>
                        </a:solidFill>
                      </wps:spPr>
                      <wps:bodyPr wrap="square" lIns="0" tIns="0" rIns="0" bIns="0" rtlCol="0">
                        <a:prstTxWarp prst="textNoShape">
                          <a:avLst/>
                        </a:prstTxWarp>
                        <a:noAutofit/>
                      </wps:bodyPr>
                    </wps:wsp>
                  </a:graphicData>
                </a:graphic>
              </wp:anchor>
            </w:drawing>
          </mc:Choice>
          <mc:Fallback>
            <w:pict>
              <v:shape w14:anchorId="49DA3304" id="Freeform: Shape 1" o:spid="_x0000_s1026" style="position:absolute;margin-left:1in;margin-top:10.4pt;width:451.3pt;height:1.6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151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" path="m5731509,l,,,20320r5731509,l5731509,xe" fillcolor="#14284b" stroked="f">
                <v:path arrowok="t"/>
                <w10:wrap type="topAndBottom" anchorx="page"/>
              </v:shape>
            </w:pict>
          </mc:Fallback>
        </mc:AlternateContent>
      </w:r>
    </w:p>
    <w:p w14:paraId="1C6C3951" w14:textId="77777777" w:rsidR="0036529E" w:rsidRDefault="0036529E" w:rsidP="0056539E">
      <w:pPr>
        <w:rPr>
          <w:rFonts w:eastAsia="Times New Roman"/>
          <w:lang w:eastAsia="en-NZ"/>
        </w:rPr>
      </w:pPr>
    </w:p>
    <w:p w14:paraId="52CA01DA" w14:textId="77777777" w:rsidR="008C0356" w:rsidRDefault="008C0356" w:rsidP="0056539E"/>
    <w:p w14:paraId="52F8272B" w14:textId="77777777" w:rsidR="00B82602" w:rsidRPr="00575EA6" w:rsidRDefault="00B82602" w:rsidP="0056539E"/>
    <w:p w14:paraId="2AB5E76E" w14:textId="77777777" w:rsidR="004B32AD" w:rsidRPr="00BF0399" w:rsidRDefault="004B32AD" w:rsidP="0056539E">
      <w:pPr>
        <w:rPr>
          <w:b/>
          <w:bCs/>
        </w:rPr>
      </w:pPr>
      <w:r w:rsidRPr="00BF0399">
        <w:rPr>
          <w:b/>
          <w:bCs/>
        </w:rPr>
        <w:t xml:space="preserve">Key role areas of </w:t>
      </w:r>
      <w:r w:rsidR="00730665" w:rsidRPr="00BF0399">
        <w:rPr>
          <w:b/>
          <w:bCs/>
        </w:rPr>
        <w:t>responsibility</w:t>
      </w:r>
    </w:p>
    <w:p w14:paraId="1F7C3BA2" w14:textId="77777777" w:rsidR="008C0356" w:rsidRPr="00BF0399" w:rsidRDefault="008C0356" w:rsidP="0056539E"/>
    <w:tbl>
      <w:tblPr>
        <w:tblW w:w="0" w:type="auto"/>
        <w:tblInd w:w="11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297"/>
        <w:gridCol w:w="7088"/>
      </w:tblGrid>
      <w:tr w:rsidR="008C0356" w:rsidRPr="00BF0399" w14:paraId="27A0099D" w14:textId="77777777" w:rsidTr="504CBDD0">
        <w:trPr>
          <w:trHeight w:val="268"/>
        </w:trPr>
        <w:tc>
          <w:tcPr>
            <w:tcW w:w="2297" w:type="dxa"/>
            <w:tcBorders>
              <w:left w:val="nil"/>
            </w:tcBorders>
          </w:tcPr>
          <w:p w14:paraId="7C087311" w14:textId="77777777" w:rsidR="008C0356" w:rsidRPr="00BF0399" w:rsidRDefault="008C0356" w:rsidP="0056539E">
            <w:pPr>
              <w:rPr>
                <w:b/>
              </w:rPr>
            </w:pPr>
            <w:r w:rsidRPr="00BF0399">
              <w:rPr>
                <w:b/>
              </w:rPr>
              <w:t>Key</w:t>
            </w:r>
            <w:r w:rsidRPr="00BF0399">
              <w:rPr>
                <w:b/>
                <w:spacing w:val="-6"/>
              </w:rPr>
              <w:t xml:space="preserve"> </w:t>
            </w:r>
            <w:r w:rsidRPr="00BF0399">
              <w:rPr>
                <w:b/>
              </w:rPr>
              <w:t>Result</w:t>
            </w:r>
            <w:r w:rsidRPr="00BF0399">
              <w:rPr>
                <w:b/>
                <w:spacing w:val="-3"/>
              </w:rPr>
              <w:t xml:space="preserve"> </w:t>
            </w:r>
            <w:r w:rsidRPr="00BF0399">
              <w:rPr>
                <w:b/>
                <w:spacing w:val="-4"/>
              </w:rPr>
              <w:t>Area</w:t>
            </w:r>
          </w:p>
        </w:tc>
        <w:tc>
          <w:tcPr>
            <w:tcW w:w="7088" w:type="dxa"/>
            <w:tcBorders>
              <w:right w:val="nil"/>
            </w:tcBorders>
          </w:tcPr>
          <w:p w14:paraId="6B333C5F" w14:textId="77777777" w:rsidR="008C0356" w:rsidRPr="00BF0399" w:rsidRDefault="008C0356" w:rsidP="0056539E">
            <w:pPr>
              <w:rPr>
                <w:b/>
              </w:rPr>
            </w:pPr>
            <w:r w:rsidRPr="00BF0399">
              <w:rPr>
                <w:b/>
              </w:rPr>
              <w:t>Expected</w:t>
            </w:r>
            <w:r w:rsidRPr="00BF0399">
              <w:rPr>
                <w:b/>
                <w:spacing w:val="-7"/>
              </w:rPr>
              <w:t xml:space="preserve"> </w:t>
            </w:r>
            <w:r w:rsidRPr="00BF0399">
              <w:rPr>
                <w:b/>
              </w:rPr>
              <w:t>Outcomes</w:t>
            </w:r>
            <w:r w:rsidRPr="00BF0399">
              <w:rPr>
                <w:b/>
                <w:spacing w:val="-7"/>
              </w:rPr>
              <w:t xml:space="preserve"> </w:t>
            </w:r>
            <w:r w:rsidRPr="00BF0399">
              <w:rPr>
                <w:b/>
              </w:rPr>
              <w:t>/</w:t>
            </w:r>
            <w:r w:rsidRPr="00BF0399">
              <w:rPr>
                <w:b/>
                <w:spacing w:val="-4"/>
              </w:rPr>
              <w:t xml:space="preserve"> </w:t>
            </w:r>
            <w:r w:rsidRPr="00BF0399">
              <w:rPr>
                <w:b/>
              </w:rPr>
              <w:t>Performance</w:t>
            </w:r>
            <w:r w:rsidRPr="00BF0399">
              <w:rPr>
                <w:b/>
                <w:spacing w:val="-6"/>
              </w:rPr>
              <w:t xml:space="preserve"> </w:t>
            </w:r>
            <w:r w:rsidRPr="00BF0399">
              <w:rPr>
                <w:b/>
              </w:rPr>
              <w:t>Indicators</w:t>
            </w:r>
            <w:r w:rsidRPr="00BF0399">
              <w:rPr>
                <w:b/>
                <w:spacing w:val="-3"/>
              </w:rPr>
              <w:t xml:space="preserve"> </w:t>
            </w:r>
            <w:r w:rsidRPr="00BF0399">
              <w:rPr>
                <w:b/>
              </w:rPr>
              <w:t>–</w:t>
            </w:r>
            <w:r w:rsidRPr="00BF0399">
              <w:rPr>
                <w:b/>
                <w:spacing w:val="-7"/>
              </w:rPr>
              <w:t xml:space="preserve"> </w:t>
            </w:r>
            <w:r w:rsidRPr="00BF0399">
              <w:rPr>
                <w:b/>
              </w:rPr>
              <w:t>Position</w:t>
            </w:r>
            <w:r w:rsidRPr="00BF0399">
              <w:rPr>
                <w:b/>
                <w:spacing w:val="-5"/>
              </w:rPr>
              <w:t xml:space="preserve"> </w:t>
            </w:r>
            <w:r w:rsidRPr="00BF0399">
              <w:rPr>
                <w:b/>
                <w:spacing w:val="-2"/>
              </w:rPr>
              <w:t>Specific</w:t>
            </w:r>
          </w:p>
        </w:tc>
      </w:tr>
      <w:tr w:rsidR="00B82602" w:rsidRPr="00BF0399" w14:paraId="5DB2C7E8" w14:textId="77777777" w:rsidTr="504CBDD0">
        <w:trPr>
          <w:trHeight w:val="268"/>
        </w:trPr>
        <w:tc>
          <w:tcPr>
            <w:tcW w:w="2297" w:type="dxa"/>
            <w:tcBorders>
              <w:left w:val="nil"/>
            </w:tcBorders>
          </w:tcPr>
          <w:p w14:paraId="35F33FDF" w14:textId="600D288B" w:rsidR="00B82602" w:rsidRPr="00F1472C" w:rsidRDefault="00B82602" w:rsidP="0056539E">
            <w:pPr>
              <w:rPr>
                <w:b/>
              </w:rPr>
            </w:pPr>
            <w:r w:rsidRPr="00F1472C">
              <w:rPr>
                <w:rFonts w:asciiTheme="minorHAnsi" w:hAnsiTheme="minorHAnsi" w:cstheme="minorHAnsi"/>
              </w:rPr>
              <w:t>Co-ordinate consumer flow throughout their journey with the Adult inpatient service</w:t>
            </w:r>
          </w:p>
          <w:p w14:paraId="48F5E600" w14:textId="77777777" w:rsidR="00B82602" w:rsidRPr="00F1472C" w:rsidRDefault="00B82602" w:rsidP="0056539E">
            <w:pPr>
              <w:rPr>
                <w:b/>
              </w:rPr>
            </w:pPr>
          </w:p>
          <w:p w14:paraId="4507539D" w14:textId="77777777" w:rsidR="00B82602" w:rsidRPr="00F1472C" w:rsidRDefault="00B82602" w:rsidP="0056539E">
            <w:pPr>
              <w:rPr>
                <w:b/>
              </w:rPr>
            </w:pPr>
          </w:p>
          <w:p w14:paraId="207CACA3" w14:textId="1C856884" w:rsidR="00B82602" w:rsidRPr="00F1472C" w:rsidRDefault="00B82602" w:rsidP="0056539E">
            <w:pPr>
              <w:rPr>
                <w:b/>
              </w:rPr>
            </w:pPr>
          </w:p>
        </w:tc>
        <w:tc>
          <w:tcPr>
            <w:tcW w:w="7088" w:type="dxa"/>
            <w:tcBorders>
              <w:right w:val="nil"/>
            </w:tcBorders>
          </w:tcPr>
          <w:p w14:paraId="60AF9866" w14:textId="69DDD9CB" w:rsidR="00B82602" w:rsidRPr="00F1472C" w:rsidRDefault="00F1472C" w:rsidP="00F1472C">
            <w:pPr>
              <w:pStyle w:val="ListParagraph"/>
              <w:numPr>
                <w:ilvl w:val="0"/>
                <w:numId w:val="20"/>
              </w:numPr>
              <w:rPr>
                <w:rFonts w:asciiTheme="minorHAnsi" w:hAnsiTheme="minorHAnsi" w:cstheme="minorBidi"/>
              </w:rPr>
            </w:pPr>
            <w:r>
              <w:rPr>
                <w:rFonts w:asciiTheme="minorHAnsi" w:eastAsia="Times New Roman" w:hAnsiTheme="minorHAnsi" w:cstheme="minorBidi"/>
                <w:lang w:val="en-NZ" w:eastAsia="en-NZ"/>
              </w:rPr>
              <w:t>I</w:t>
            </w:r>
            <w:r w:rsidRPr="00F1472C">
              <w:rPr>
                <w:rFonts w:asciiTheme="minorHAnsi" w:eastAsia="Times New Roman" w:hAnsiTheme="minorHAnsi" w:cstheme="minorBidi"/>
                <w:lang w:val="en-NZ" w:eastAsia="en-NZ"/>
              </w:rPr>
              <w:t>n collaboration with the MDT</w:t>
            </w:r>
            <w:r w:rsidRPr="00F1472C">
              <w:rPr>
                <w:rFonts w:asciiTheme="minorHAnsi" w:hAnsiTheme="minorHAnsi" w:cstheme="minorBidi"/>
              </w:rPr>
              <w:t xml:space="preserve"> </w:t>
            </w:r>
            <w:r w:rsidR="001B6DE0">
              <w:rPr>
                <w:rFonts w:asciiTheme="minorHAnsi" w:hAnsiTheme="minorHAnsi" w:cstheme="minorBidi"/>
              </w:rPr>
              <w:t>c</w:t>
            </w:r>
            <w:r w:rsidRPr="00F1472C">
              <w:rPr>
                <w:rFonts w:asciiTheme="minorHAnsi" w:hAnsiTheme="minorHAnsi" w:cstheme="minorBidi"/>
              </w:rPr>
              <w:t>oordinate all admissions</w:t>
            </w:r>
            <w:r>
              <w:rPr>
                <w:rFonts w:asciiTheme="minorHAnsi" w:eastAsia="Times New Roman" w:hAnsiTheme="minorHAnsi" w:cstheme="minorBidi"/>
                <w:lang w:val="en-NZ" w:eastAsia="en-NZ"/>
              </w:rPr>
              <w:t xml:space="preserve"> t</w:t>
            </w:r>
            <w:r w:rsidR="00B82602" w:rsidRPr="00F1472C">
              <w:rPr>
                <w:rFonts w:asciiTheme="minorHAnsi" w:hAnsiTheme="minorHAnsi" w:cstheme="minorBidi"/>
              </w:rPr>
              <w:t xml:space="preserve">o Te Awakura ensuring Tangata </w:t>
            </w:r>
            <w:r w:rsidRPr="00F1472C">
              <w:rPr>
                <w:rFonts w:asciiTheme="minorHAnsi" w:hAnsiTheme="minorHAnsi" w:cstheme="minorBidi"/>
              </w:rPr>
              <w:t>Whaiora are</w:t>
            </w:r>
            <w:r w:rsidR="00B82602" w:rsidRPr="00F1472C">
              <w:rPr>
                <w:rFonts w:asciiTheme="minorHAnsi" w:hAnsiTheme="minorHAnsi" w:cstheme="minorBidi"/>
              </w:rPr>
              <w:t xml:space="preserve"> cared for where their needs are best met</w:t>
            </w:r>
            <w:r>
              <w:rPr>
                <w:rFonts w:asciiTheme="minorHAnsi" w:hAnsiTheme="minorHAnsi" w:cstheme="minorBidi"/>
              </w:rPr>
              <w:t>.</w:t>
            </w:r>
            <w:r w:rsidRPr="00F1472C">
              <w:rPr>
                <w:rFonts w:asciiTheme="minorHAnsi" w:eastAsia="Times New Roman" w:hAnsiTheme="minorHAnsi" w:cstheme="minorBidi"/>
                <w:lang w:val="en-NZ" w:eastAsia="en-NZ"/>
              </w:rPr>
              <w:t xml:space="preserve"> </w:t>
            </w:r>
          </w:p>
          <w:p w14:paraId="4B7668AE" w14:textId="118F16D3" w:rsidR="00B82602" w:rsidRPr="00F1472C" w:rsidRDefault="00B82602" w:rsidP="00B82602">
            <w:pPr>
              <w:pStyle w:val="ListParagraph"/>
              <w:widowControl/>
              <w:numPr>
                <w:ilvl w:val="0"/>
                <w:numId w:val="20"/>
              </w:numPr>
              <w:autoSpaceDE/>
              <w:autoSpaceDN/>
              <w:spacing w:line="300" w:lineRule="atLeast"/>
              <w:rPr>
                <w:rFonts w:asciiTheme="minorHAnsi" w:eastAsia="Times New Roman" w:hAnsiTheme="minorHAnsi" w:cstheme="minorHAnsi"/>
                <w:lang w:val="en-NZ" w:eastAsia="en-NZ"/>
              </w:rPr>
            </w:pPr>
            <w:r w:rsidRPr="00F1472C">
              <w:rPr>
                <w:rFonts w:asciiTheme="minorHAnsi" w:eastAsia="Times New Roman" w:hAnsiTheme="minorHAnsi" w:cstheme="minorHAnsi"/>
                <w:lang w:val="en-NZ" w:eastAsia="en-NZ"/>
              </w:rPr>
              <w:t>Ensures SMO</w:t>
            </w:r>
            <w:r w:rsidR="001B6DE0">
              <w:rPr>
                <w:rFonts w:asciiTheme="minorHAnsi" w:eastAsia="Times New Roman" w:hAnsiTheme="minorHAnsi" w:cstheme="minorHAnsi"/>
                <w:lang w:val="en-NZ" w:eastAsia="en-NZ"/>
              </w:rPr>
              <w:t>/NP</w:t>
            </w:r>
            <w:r w:rsidRPr="00F1472C">
              <w:rPr>
                <w:rFonts w:asciiTheme="minorHAnsi" w:eastAsia="Times New Roman" w:hAnsiTheme="minorHAnsi" w:cstheme="minorHAnsi"/>
                <w:lang w:val="en-NZ" w:eastAsia="en-NZ"/>
              </w:rPr>
              <w:t xml:space="preserve"> allocation aligns with capacity, while keeping consumers at the centre of all decisions.</w:t>
            </w:r>
          </w:p>
          <w:p w14:paraId="189ABD12" w14:textId="632A87F6" w:rsidR="00B82602" w:rsidRPr="00F1472C" w:rsidRDefault="00B82602" w:rsidP="00B82602">
            <w:pPr>
              <w:pStyle w:val="ListParagraph"/>
              <w:widowControl/>
              <w:numPr>
                <w:ilvl w:val="0"/>
                <w:numId w:val="20"/>
              </w:numPr>
              <w:autoSpaceDE/>
              <w:autoSpaceDN/>
              <w:spacing w:line="300" w:lineRule="atLeast"/>
              <w:rPr>
                <w:rFonts w:asciiTheme="minorHAnsi" w:hAnsiTheme="minorHAnsi" w:cstheme="minorBidi"/>
              </w:rPr>
            </w:pPr>
            <w:r w:rsidRPr="00F1472C">
              <w:rPr>
                <w:rFonts w:asciiTheme="minorHAnsi" w:eastAsia="Times New Roman" w:hAnsiTheme="minorHAnsi" w:cstheme="minorBidi"/>
                <w:lang w:val="en-NZ" w:eastAsia="en-NZ"/>
              </w:rPr>
              <w:t xml:space="preserve">Facilitates assessment of community Tangata Whaiora in line with the Acute community assessment in </w:t>
            </w:r>
            <w:r w:rsidR="001B6DE0">
              <w:rPr>
                <w:rFonts w:asciiTheme="minorHAnsi" w:eastAsia="Times New Roman" w:hAnsiTheme="minorHAnsi" w:cstheme="minorBidi"/>
                <w:lang w:val="en-NZ" w:eastAsia="en-NZ"/>
              </w:rPr>
              <w:t>T</w:t>
            </w:r>
            <w:r w:rsidRPr="00F1472C">
              <w:rPr>
                <w:rFonts w:asciiTheme="minorHAnsi" w:eastAsia="Times New Roman" w:hAnsiTheme="minorHAnsi" w:cstheme="minorBidi"/>
                <w:lang w:val="en-NZ" w:eastAsia="en-NZ"/>
              </w:rPr>
              <w:t>e Awakura guidelines</w:t>
            </w:r>
            <w:r w:rsidR="00F1472C">
              <w:rPr>
                <w:rFonts w:asciiTheme="minorHAnsi" w:eastAsia="Times New Roman" w:hAnsiTheme="minorHAnsi" w:cstheme="minorBidi"/>
                <w:lang w:val="en-NZ" w:eastAsia="en-NZ"/>
              </w:rPr>
              <w:t>.</w:t>
            </w:r>
            <w:r w:rsidRPr="00F1472C">
              <w:rPr>
                <w:rFonts w:asciiTheme="minorHAnsi" w:eastAsia="Times New Roman" w:hAnsiTheme="minorHAnsi" w:cstheme="minorBidi"/>
                <w:lang w:val="en-NZ" w:eastAsia="en-NZ"/>
              </w:rPr>
              <w:t xml:space="preserve"> </w:t>
            </w:r>
          </w:p>
          <w:p w14:paraId="03541790" w14:textId="43C66760" w:rsidR="00B82602" w:rsidRPr="00F1472C" w:rsidRDefault="00B82602" w:rsidP="00B82602">
            <w:pPr>
              <w:pStyle w:val="ListParagraph"/>
              <w:widowControl/>
              <w:numPr>
                <w:ilvl w:val="0"/>
                <w:numId w:val="20"/>
              </w:numPr>
              <w:autoSpaceDE/>
              <w:autoSpaceDN/>
              <w:spacing w:line="300" w:lineRule="atLeast"/>
              <w:rPr>
                <w:rFonts w:asciiTheme="minorHAnsi" w:eastAsia="Times New Roman" w:hAnsiTheme="minorHAnsi" w:cstheme="minorBidi"/>
                <w:lang w:val="en-NZ" w:eastAsia="en-NZ"/>
              </w:rPr>
            </w:pPr>
            <w:r w:rsidRPr="00F1472C">
              <w:rPr>
                <w:rFonts w:asciiTheme="minorHAnsi" w:eastAsia="Times New Roman" w:hAnsiTheme="minorHAnsi" w:cstheme="minorBidi"/>
                <w:lang w:val="en-NZ" w:eastAsia="en-NZ"/>
              </w:rPr>
              <w:t>Facilitate and coordinat</w:t>
            </w:r>
            <w:r w:rsidR="00F1472C">
              <w:rPr>
                <w:rFonts w:asciiTheme="minorHAnsi" w:eastAsia="Times New Roman" w:hAnsiTheme="minorHAnsi" w:cstheme="minorBidi"/>
                <w:lang w:val="en-NZ" w:eastAsia="en-NZ"/>
              </w:rPr>
              <w:t>e</w:t>
            </w:r>
            <w:r w:rsidRPr="00F1472C">
              <w:rPr>
                <w:rFonts w:asciiTheme="minorHAnsi" w:eastAsia="Times New Roman" w:hAnsiTheme="minorHAnsi" w:cstheme="minorBidi"/>
                <w:lang w:val="en-NZ" w:eastAsia="en-NZ"/>
              </w:rPr>
              <w:t xml:space="preserve"> transfers of consumers to other treatment settings within SMHS, </w:t>
            </w:r>
            <w:r w:rsidR="001B6DE0">
              <w:rPr>
                <w:rFonts w:asciiTheme="minorHAnsi" w:eastAsia="Times New Roman" w:hAnsiTheme="minorHAnsi" w:cstheme="minorBidi"/>
                <w:lang w:val="en-NZ" w:eastAsia="en-NZ"/>
              </w:rPr>
              <w:t xml:space="preserve">other </w:t>
            </w:r>
            <w:r w:rsidRPr="00F1472C">
              <w:rPr>
                <w:rFonts w:asciiTheme="minorHAnsi" w:eastAsia="Times New Roman" w:hAnsiTheme="minorHAnsi" w:cstheme="minorBidi"/>
                <w:lang w:val="en-NZ" w:eastAsia="en-NZ"/>
              </w:rPr>
              <w:t xml:space="preserve">Health </w:t>
            </w:r>
            <w:r w:rsidR="001B6DE0">
              <w:rPr>
                <w:rFonts w:asciiTheme="minorHAnsi" w:eastAsia="Times New Roman" w:hAnsiTheme="minorHAnsi" w:cstheme="minorBidi"/>
                <w:lang w:val="en-NZ" w:eastAsia="en-NZ"/>
              </w:rPr>
              <w:t>NZ</w:t>
            </w:r>
            <w:r w:rsidRPr="00F1472C">
              <w:rPr>
                <w:rFonts w:asciiTheme="minorHAnsi" w:eastAsia="Times New Roman" w:hAnsiTheme="minorHAnsi" w:cstheme="minorBidi"/>
                <w:lang w:val="en-NZ" w:eastAsia="en-NZ"/>
              </w:rPr>
              <w:t xml:space="preserve"> settings and external settings.</w:t>
            </w:r>
          </w:p>
          <w:p w14:paraId="69F7ACF3" w14:textId="32BDEFED" w:rsidR="00F1472C" w:rsidRPr="00F1472C" w:rsidRDefault="00F1472C" w:rsidP="00F1472C">
            <w:pPr>
              <w:rPr>
                <w:b/>
              </w:rPr>
            </w:pPr>
          </w:p>
        </w:tc>
      </w:tr>
      <w:tr w:rsidR="008C0356" w:rsidRPr="00BF0399" w14:paraId="01141A17" w14:textId="77777777" w:rsidTr="001B6DE0">
        <w:trPr>
          <w:trHeight w:val="2061"/>
        </w:trPr>
        <w:tc>
          <w:tcPr>
            <w:tcW w:w="2297" w:type="dxa"/>
            <w:tcBorders>
              <w:left w:val="nil"/>
            </w:tcBorders>
          </w:tcPr>
          <w:p w14:paraId="419DA4AD" w14:textId="5ACA1A76" w:rsidR="008C0356" w:rsidRPr="00BF0399" w:rsidRDefault="00DB7E8A" w:rsidP="0056539E">
            <w:pPr>
              <w:rPr>
                <w:rFonts w:asciiTheme="minorHAnsi" w:hAnsiTheme="minorHAnsi" w:cstheme="minorHAnsi"/>
              </w:rPr>
            </w:pPr>
            <w:r w:rsidRPr="00BF0399">
              <w:rPr>
                <w:rFonts w:asciiTheme="minorHAnsi" w:hAnsiTheme="minorHAnsi" w:cstheme="minorHAnsi"/>
              </w:rPr>
              <w:t xml:space="preserve">Coordinate and facilitate requests and clinical interventions required </w:t>
            </w:r>
            <w:r w:rsidR="00B82602">
              <w:rPr>
                <w:rFonts w:asciiTheme="minorHAnsi" w:hAnsiTheme="minorHAnsi" w:cstheme="minorHAnsi"/>
              </w:rPr>
              <w:t>by</w:t>
            </w:r>
            <w:r w:rsidRPr="00BF0399">
              <w:rPr>
                <w:rFonts w:asciiTheme="minorHAnsi" w:hAnsiTheme="minorHAnsi" w:cstheme="minorHAnsi"/>
              </w:rPr>
              <w:t xml:space="preserve"> the Multi-disciplinary Team (MDT)</w:t>
            </w:r>
          </w:p>
        </w:tc>
        <w:tc>
          <w:tcPr>
            <w:tcW w:w="7088" w:type="dxa"/>
            <w:tcBorders>
              <w:right w:val="nil"/>
            </w:tcBorders>
          </w:tcPr>
          <w:p w14:paraId="5ADDD477" w14:textId="21CF99F0" w:rsidR="000379DF" w:rsidRPr="00BF0399" w:rsidRDefault="000379DF" w:rsidP="00872FB5">
            <w:pPr>
              <w:pStyle w:val="ListParagraph"/>
              <w:numPr>
                <w:ilvl w:val="0"/>
                <w:numId w:val="16"/>
              </w:numPr>
              <w:rPr>
                <w:rFonts w:asciiTheme="minorHAnsi" w:eastAsia="Times New Roman" w:hAnsiTheme="minorHAnsi" w:cstheme="minorBidi"/>
                <w:lang w:val="en-NZ" w:eastAsia="en-NZ"/>
              </w:rPr>
            </w:pPr>
            <w:r w:rsidRPr="00BF0399">
              <w:rPr>
                <w:rFonts w:asciiTheme="minorHAnsi" w:eastAsia="Times New Roman" w:hAnsiTheme="minorHAnsi" w:cstheme="minorBidi"/>
                <w:lang w:val="en-NZ" w:eastAsia="en-NZ"/>
              </w:rPr>
              <w:t>Demonstrates a comprehensive understanding of the clinical needs of tangata whaiora within the Adult Inpatient Service.</w:t>
            </w:r>
          </w:p>
          <w:p w14:paraId="4CF86A0C" w14:textId="641B1A4C" w:rsidR="000379DF" w:rsidRPr="00BF0399" w:rsidRDefault="6B1E3C00" w:rsidP="504CBDD0">
            <w:pPr>
              <w:pStyle w:val="ListParagraph"/>
              <w:numPr>
                <w:ilvl w:val="0"/>
                <w:numId w:val="16"/>
              </w:numPr>
              <w:rPr>
                <w:rFonts w:asciiTheme="minorHAnsi" w:eastAsia="Times New Roman" w:hAnsiTheme="minorHAnsi" w:cstheme="minorBidi"/>
                <w:lang w:val="en-NZ" w:eastAsia="en-NZ"/>
              </w:rPr>
            </w:pPr>
            <w:r w:rsidRPr="504CBDD0">
              <w:rPr>
                <w:rFonts w:asciiTheme="minorHAnsi" w:eastAsia="Times New Roman" w:hAnsiTheme="minorHAnsi" w:cstheme="minorBidi"/>
                <w:lang w:val="en-NZ" w:eastAsia="en-NZ"/>
              </w:rPr>
              <w:t xml:space="preserve">In collaboration with senior nursing and multidisciplinary team members, initiates, coordinates, and evaluates care for tangata whaiora identified as requiring increased clinical </w:t>
            </w:r>
            <w:r w:rsidR="709A7918" w:rsidRPr="504CBDD0">
              <w:rPr>
                <w:rFonts w:asciiTheme="minorHAnsi" w:eastAsia="Times New Roman" w:hAnsiTheme="minorHAnsi" w:cstheme="minorBidi"/>
                <w:lang w:val="en-NZ" w:eastAsia="en-NZ"/>
              </w:rPr>
              <w:t>input.</w:t>
            </w:r>
          </w:p>
          <w:p w14:paraId="39AAE7A7" w14:textId="04A6D3A1" w:rsidR="000379DF" w:rsidRPr="00BF0399" w:rsidRDefault="000379DF" w:rsidP="00872FB5">
            <w:pPr>
              <w:pStyle w:val="ListParagraph"/>
              <w:numPr>
                <w:ilvl w:val="0"/>
                <w:numId w:val="16"/>
              </w:numPr>
              <w:rPr>
                <w:rFonts w:asciiTheme="minorHAnsi" w:eastAsia="Times New Roman" w:hAnsiTheme="minorHAnsi" w:cstheme="minorBidi"/>
                <w:lang w:val="en-NZ" w:eastAsia="en-NZ"/>
              </w:rPr>
            </w:pPr>
            <w:r w:rsidRPr="00BF0399">
              <w:rPr>
                <w:rFonts w:asciiTheme="minorHAnsi" w:eastAsia="Times New Roman" w:hAnsiTheme="minorHAnsi" w:cstheme="minorBidi"/>
                <w:lang w:val="en-NZ" w:eastAsia="en-NZ"/>
              </w:rPr>
              <w:t>Ensures delivery of safe, timely, and clinically appropriate care by the relevant members of the multidisciplinary team.</w:t>
            </w:r>
          </w:p>
          <w:p w14:paraId="6067B3BB" w14:textId="58B93B3E" w:rsidR="000379DF" w:rsidRPr="00BF0399" w:rsidRDefault="6B1E3C00" w:rsidP="504CBDD0">
            <w:pPr>
              <w:pStyle w:val="ListParagraph"/>
              <w:numPr>
                <w:ilvl w:val="0"/>
                <w:numId w:val="16"/>
              </w:numPr>
              <w:rPr>
                <w:rFonts w:asciiTheme="minorHAnsi" w:eastAsia="Times New Roman" w:hAnsiTheme="minorHAnsi" w:cstheme="minorBidi"/>
                <w:lang w:val="en-NZ" w:eastAsia="en-NZ"/>
              </w:rPr>
            </w:pPr>
            <w:r w:rsidRPr="504CBDD0">
              <w:rPr>
                <w:rFonts w:asciiTheme="minorHAnsi" w:eastAsia="Times New Roman" w:hAnsiTheme="minorHAnsi" w:cstheme="minorBidi"/>
                <w:lang w:val="en-NZ" w:eastAsia="en-NZ"/>
              </w:rPr>
              <w:t xml:space="preserve">Applies </w:t>
            </w:r>
            <w:r w:rsidR="22E2076E" w:rsidRPr="504CBDD0">
              <w:rPr>
                <w:rFonts w:asciiTheme="minorHAnsi" w:eastAsia="Times New Roman" w:hAnsiTheme="minorHAnsi" w:cstheme="minorBidi"/>
                <w:lang w:val="en-NZ" w:eastAsia="en-NZ"/>
              </w:rPr>
              <w:t>expert</w:t>
            </w:r>
            <w:r w:rsidR="33750A36" w:rsidRPr="504CBDD0">
              <w:rPr>
                <w:rFonts w:asciiTheme="minorHAnsi" w:eastAsia="Times New Roman" w:hAnsiTheme="minorHAnsi" w:cstheme="minorBidi"/>
                <w:lang w:val="en-NZ" w:eastAsia="en-NZ"/>
              </w:rPr>
              <w:t xml:space="preserve"> </w:t>
            </w:r>
            <w:r w:rsidRPr="504CBDD0">
              <w:rPr>
                <w:rFonts w:asciiTheme="minorHAnsi" w:eastAsia="Times New Roman" w:hAnsiTheme="minorHAnsi" w:cstheme="minorBidi"/>
                <w:lang w:val="en-NZ" w:eastAsia="en-NZ"/>
              </w:rPr>
              <w:t>clinical reasoning and critical thinking to support sound decision-making in complex situations.</w:t>
            </w:r>
          </w:p>
          <w:p w14:paraId="600B3A92" w14:textId="222396A3" w:rsidR="000379DF" w:rsidRPr="00BF0399" w:rsidRDefault="000379DF" w:rsidP="00872FB5">
            <w:pPr>
              <w:pStyle w:val="ListParagraph"/>
              <w:numPr>
                <w:ilvl w:val="0"/>
                <w:numId w:val="16"/>
              </w:numPr>
              <w:rPr>
                <w:rFonts w:asciiTheme="minorHAnsi" w:eastAsia="Times New Roman" w:hAnsiTheme="minorHAnsi" w:cstheme="minorBidi"/>
                <w:lang w:val="en-NZ" w:eastAsia="en-NZ"/>
              </w:rPr>
            </w:pPr>
            <w:r w:rsidRPr="00BF0399">
              <w:rPr>
                <w:rFonts w:asciiTheme="minorHAnsi" w:eastAsia="Times New Roman" w:hAnsiTheme="minorHAnsi" w:cstheme="minorBidi"/>
                <w:lang w:val="en-NZ" w:eastAsia="en-NZ"/>
              </w:rPr>
              <w:t xml:space="preserve">Ensures care is delivered in a trauma-informed, recovery-focused, and least restrictive manner, consistent with SMHS principles and </w:t>
            </w:r>
            <w:r w:rsidRPr="00BF0399">
              <w:rPr>
                <w:rFonts w:asciiTheme="minorHAnsi" w:eastAsia="Times New Roman" w:hAnsiTheme="minorHAnsi" w:cstheme="minorBidi"/>
                <w:lang w:val="en-NZ" w:eastAsia="en-NZ"/>
              </w:rPr>
              <w:lastRenderedPageBreak/>
              <w:t>legislative requirements.</w:t>
            </w:r>
          </w:p>
          <w:p w14:paraId="19BC8660" w14:textId="48C9E88F" w:rsidR="000379DF" w:rsidRPr="00BF0399" w:rsidRDefault="000379DF" w:rsidP="000379DF">
            <w:pPr>
              <w:pStyle w:val="ListParagraph"/>
              <w:numPr>
                <w:ilvl w:val="0"/>
                <w:numId w:val="16"/>
              </w:numPr>
              <w:rPr>
                <w:rFonts w:asciiTheme="minorHAnsi" w:eastAsia="Times New Roman" w:hAnsiTheme="minorHAnsi" w:cstheme="minorBidi"/>
                <w:lang w:val="en-NZ" w:eastAsia="en-NZ"/>
              </w:rPr>
            </w:pPr>
            <w:r w:rsidRPr="00BF0399">
              <w:rPr>
                <w:rFonts w:asciiTheme="minorHAnsi" w:eastAsia="Times New Roman" w:hAnsiTheme="minorHAnsi" w:cstheme="minorBidi"/>
                <w:lang w:val="en-NZ" w:eastAsia="en-NZ"/>
              </w:rPr>
              <w:t>Recognises clinical situations that exceed own scope of practice, expertise, or experience, and demonstrates timely escalation, consultation, and appropriate referral.</w:t>
            </w:r>
          </w:p>
          <w:p w14:paraId="271238A7" w14:textId="178955DF" w:rsidR="000379DF" w:rsidRPr="00BF0399" w:rsidRDefault="6B1E3C00" w:rsidP="504CBDD0">
            <w:pPr>
              <w:pStyle w:val="ListParagraph"/>
              <w:numPr>
                <w:ilvl w:val="0"/>
                <w:numId w:val="16"/>
              </w:numPr>
              <w:rPr>
                <w:rFonts w:asciiTheme="minorHAnsi" w:eastAsia="Times New Roman" w:hAnsiTheme="minorHAnsi" w:cstheme="minorBidi"/>
                <w:lang w:val="en-NZ" w:eastAsia="en-NZ"/>
              </w:rPr>
            </w:pPr>
            <w:r w:rsidRPr="504CBDD0">
              <w:rPr>
                <w:rFonts w:asciiTheme="minorHAnsi" w:eastAsia="Times New Roman" w:hAnsiTheme="minorHAnsi" w:cstheme="minorBidi"/>
                <w:lang w:val="en-NZ" w:eastAsia="en-NZ"/>
              </w:rPr>
              <w:t xml:space="preserve">Provides visible nursing leadership and clinical oversight in complex and high-risk situations, supporting both </w:t>
            </w:r>
            <w:r w:rsidR="27939DC1" w:rsidRPr="504CBDD0">
              <w:rPr>
                <w:rFonts w:asciiTheme="minorHAnsi" w:eastAsia="Times New Roman" w:hAnsiTheme="minorHAnsi" w:cstheme="minorBidi"/>
                <w:lang w:val="en-NZ" w:eastAsia="en-NZ"/>
              </w:rPr>
              <w:t>T</w:t>
            </w:r>
            <w:r w:rsidRPr="504CBDD0">
              <w:rPr>
                <w:rFonts w:asciiTheme="minorHAnsi" w:eastAsia="Times New Roman" w:hAnsiTheme="minorHAnsi" w:cstheme="minorBidi"/>
                <w:lang w:val="en-NZ" w:eastAsia="en-NZ"/>
              </w:rPr>
              <w:t xml:space="preserve">angata </w:t>
            </w:r>
            <w:r w:rsidR="5D962AF5" w:rsidRPr="504CBDD0">
              <w:rPr>
                <w:rFonts w:asciiTheme="minorHAnsi" w:eastAsia="Times New Roman" w:hAnsiTheme="minorHAnsi" w:cstheme="minorBidi"/>
                <w:lang w:val="en-NZ" w:eastAsia="en-NZ"/>
              </w:rPr>
              <w:t>W</w:t>
            </w:r>
            <w:r w:rsidRPr="504CBDD0">
              <w:rPr>
                <w:rFonts w:asciiTheme="minorHAnsi" w:eastAsia="Times New Roman" w:hAnsiTheme="minorHAnsi" w:cstheme="minorBidi"/>
                <w:lang w:val="en-NZ" w:eastAsia="en-NZ"/>
              </w:rPr>
              <w:t>haiora outcomes and team practice.</w:t>
            </w:r>
          </w:p>
        </w:tc>
      </w:tr>
      <w:tr w:rsidR="00465F46" w:rsidRPr="00BF0399" w14:paraId="7749E570" w14:textId="77777777" w:rsidTr="504CBDD0">
        <w:trPr>
          <w:trHeight w:val="699"/>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584DE349" w14:textId="77777777" w:rsidR="00465F46" w:rsidRPr="00BF0399" w:rsidRDefault="007B1420" w:rsidP="0056539E">
            <w:pPr>
              <w:rPr>
                <w:rFonts w:asciiTheme="minorHAnsi" w:hAnsiTheme="minorHAnsi" w:cstheme="minorHAnsi"/>
              </w:rPr>
            </w:pPr>
            <w:r w:rsidRPr="00BF0399">
              <w:rPr>
                <w:rFonts w:asciiTheme="minorHAnsi" w:hAnsiTheme="minorHAnsi" w:cstheme="minorHAnsi"/>
              </w:rPr>
              <w:lastRenderedPageBreak/>
              <w:t>People and culture leadership</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570C8336" w14:textId="3C11A85B" w:rsidR="00734399" w:rsidRPr="00BF0399" w:rsidRDefault="00734399" w:rsidP="00734399">
            <w:pPr>
              <w:pStyle w:val="ListParagraph"/>
              <w:numPr>
                <w:ilvl w:val="0"/>
                <w:numId w:val="22"/>
              </w:numPr>
              <w:rPr>
                <w:rFonts w:asciiTheme="minorHAnsi" w:hAnsiTheme="minorHAnsi" w:cstheme="minorHAnsi"/>
              </w:rPr>
            </w:pPr>
            <w:r w:rsidRPr="00BF0399">
              <w:rPr>
                <w:rFonts w:asciiTheme="minorHAnsi" w:hAnsiTheme="minorHAnsi" w:cstheme="minorHAnsi"/>
              </w:rPr>
              <w:t xml:space="preserve">Promotes values, behaviors, professionalism, and </w:t>
            </w:r>
            <w:r w:rsidR="00872FB5" w:rsidRPr="00BF0399">
              <w:rPr>
                <w:rFonts w:asciiTheme="minorHAnsi" w:hAnsiTheme="minorHAnsi" w:cstheme="minorHAnsi"/>
              </w:rPr>
              <w:t xml:space="preserve">a </w:t>
            </w:r>
            <w:r w:rsidRPr="00BF0399">
              <w:rPr>
                <w:rFonts w:asciiTheme="minorHAnsi" w:hAnsiTheme="minorHAnsi" w:cstheme="minorHAnsi"/>
              </w:rPr>
              <w:t>strong team culture</w:t>
            </w:r>
            <w:r w:rsidR="00872FB5" w:rsidRPr="00BF0399">
              <w:rPr>
                <w:rFonts w:asciiTheme="minorHAnsi" w:hAnsiTheme="minorHAnsi" w:cstheme="minorHAnsi"/>
              </w:rPr>
              <w:t xml:space="preserve"> in line with </w:t>
            </w:r>
            <w:r w:rsidR="00F1472C">
              <w:rPr>
                <w:rFonts w:asciiTheme="minorHAnsi" w:hAnsiTheme="minorHAnsi" w:cstheme="minorHAnsi"/>
              </w:rPr>
              <w:t>H</w:t>
            </w:r>
            <w:r w:rsidR="00872FB5" w:rsidRPr="00BF0399">
              <w:rPr>
                <w:rFonts w:asciiTheme="minorHAnsi" w:hAnsiTheme="minorHAnsi" w:cstheme="minorHAnsi"/>
              </w:rPr>
              <w:t xml:space="preserve">ealth </w:t>
            </w:r>
            <w:r w:rsidR="00F1472C">
              <w:rPr>
                <w:rFonts w:asciiTheme="minorHAnsi" w:hAnsiTheme="minorHAnsi" w:cstheme="minorHAnsi"/>
              </w:rPr>
              <w:t>NZ</w:t>
            </w:r>
            <w:r w:rsidR="00872FB5" w:rsidRPr="00BF0399">
              <w:rPr>
                <w:rFonts w:asciiTheme="minorHAnsi" w:hAnsiTheme="minorHAnsi" w:cstheme="minorHAnsi"/>
              </w:rPr>
              <w:t xml:space="preserve"> </w:t>
            </w:r>
            <w:r w:rsidR="000C1133" w:rsidRPr="00BF0399">
              <w:rPr>
                <w:rFonts w:asciiTheme="minorHAnsi" w:hAnsiTheme="minorHAnsi" w:cstheme="minorHAnsi"/>
              </w:rPr>
              <w:t>standards.</w:t>
            </w:r>
            <w:r w:rsidR="00872FB5" w:rsidRPr="00BF0399">
              <w:rPr>
                <w:rFonts w:asciiTheme="minorHAnsi" w:hAnsiTheme="minorHAnsi" w:cstheme="minorHAnsi"/>
              </w:rPr>
              <w:t xml:space="preserve"> </w:t>
            </w:r>
          </w:p>
          <w:p w14:paraId="4B2D3048" w14:textId="611E3558" w:rsidR="003F2A06" w:rsidRPr="00BF0399" w:rsidRDefault="2AB9552E" w:rsidP="504CBDD0">
            <w:pPr>
              <w:pStyle w:val="ListParagraph"/>
              <w:numPr>
                <w:ilvl w:val="0"/>
                <w:numId w:val="22"/>
              </w:numPr>
              <w:rPr>
                <w:rFonts w:asciiTheme="minorHAnsi" w:hAnsiTheme="minorHAnsi" w:cstheme="minorBidi"/>
              </w:rPr>
            </w:pPr>
            <w:r w:rsidRPr="504CBDD0">
              <w:rPr>
                <w:rFonts w:asciiTheme="minorHAnsi" w:hAnsiTheme="minorHAnsi" w:cstheme="minorBidi"/>
              </w:rPr>
              <w:t xml:space="preserve">Promotes and supports nursing practice that aligns with evidence-based care, SMHS standards, trauma-informed, and </w:t>
            </w:r>
            <w:r w:rsidR="63AD0F13" w:rsidRPr="504CBDD0">
              <w:rPr>
                <w:rFonts w:asciiTheme="minorHAnsi" w:hAnsiTheme="minorHAnsi" w:cstheme="minorBidi"/>
              </w:rPr>
              <w:t xml:space="preserve">that </w:t>
            </w:r>
            <w:r w:rsidRPr="504CBDD0">
              <w:rPr>
                <w:rFonts w:asciiTheme="minorHAnsi" w:hAnsiTheme="minorHAnsi" w:cstheme="minorBidi"/>
              </w:rPr>
              <w:t xml:space="preserve">is </w:t>
            </w:r>
            <w:r w:rsidR="64A8C8BA" w:rsidRPr="504CBDD0">
              <w:rPr>
                <w:rFonts w:asciiTheme="minorHAnsi" w:hAnsiTheme="minorHAnsi" w:cstheme="minorBidi"/>
              </w:rPr>
              <w:t>culturally</w:t>
            </w:r>
            <w:r w:rsidRPr="504CBDD0">
              <w:rPr>
                <w:rFonts w:asciiTheme="minorHAnsi" w:hAnsiTheme="minorHAnsi" w:cstheme="minorBidi"/>
              </w:rPr>
              <w:t xml:space="preserve"> </w:t>
            </w:r>
            <w:r w:rsidR="63AD0F13" w:rsidRPr="504CBDD0">
              <w:rPr>
                <w:rFonts w:asciiTheme="minorHAnsi" w:hAnsiTheme="minorHAnsi" w:cstheme="minorBidi"/>
              </w:rPr>
              <w:t>appropriate.</w:t>
            </w:r>
          </w:p>
          <w:p w14:paraId="0CCEDD4B" w14:textId="671724AF" w:rsidR="00734399" w:rsidRPr="00BF0399" w:rsidRDefault="00734399" w:rsidP="00734399">
            <w:pPr>
              <w:pStyle w:val="ListParagraph"/>
              <w:numPr>
                <w:ilvl w:val="0"/>
                <w:numId w:val="22"/>
              </w:numPr>
              <w:rPr>
                <w:rFonts w:asciiTheme="minorHAnsi" w:hAnsiTheme="minorHAnsi" w:cstheme="minorHAnsi"/>
              </w:rPr>
            </w:pPr>
            <w:r w:rsidRPr="00BF0399">
              <w:rPr>
                <w:rFonts w:asciiTheme="minorHAnsi" w:hAnsiTheme="minorHAnsi" w:cstheme="minorHAnsi"/>
              </w:rPr>
              <w:t xml:space="preserve">Maintain a workplace environment that promotes open, respectful communication and fosters positive, collaborative relationships between </w:t>
            </w:r>
            <w:r w:rsidR="00872FB5" w:rsidRPr="00BF0399">
              <w:rPr>
                <w:rFonts w:asciiTheme="minorHAnsi" w:hAnsiTheme="minorHAnsi" w:cstheme="minorHAnsi"/>
              </w:rPr>
              <w:t xml:space="preserve">employee and employer. </w:t>
            </w:r>
          </w:p>
          <w:p w14:paraId="76149904" w14:textId="0C13891F" w:rsidR="00734399" w:rsidRPr="00BF0399" w:rsidRDefault="2AB9552E" w:rsidP="504CBDD0">
            <w:pPr>
              <w:pStyle w:val="ListParagraph"/>
              <w:numPr>
                <w:ilvl w:val="0"/>
                <w:numId w:val="22"/>
              </w:numPr>
              <w:rPr>
                <w:rFonts w:asciiTheme="minorHAnsi" w:hAnsiTheme="minorHAnsi" w:cstheme="minorBidi"/>
              </w:rPr>
            </w:pPr>
            <w:r w:rsidRPr="504CBDD0">
              <w:rPr>
                <w:rFonts w:asciiTheme="minorHAnsi" w:hAnsiTheme="minorHAnsi" w:cstheme="minorBidi"/>
              </w:rPr>
              <w:t>Actively demonstrate a hi</w:t>
            </w:r>
            <w:r w:rsidR="4FDDDD21" w:rsidRPr="504CBDD0">
              <w:rPr>
                <w:rFonts w:asciiTheme="minorHAnsi" w:hAnsiTheme="minorHAnsi" w:cstheme="minorBidi"/>
              </w:rPr>
              <w:t xml:space="preserve">gh </w:t>
            </w:r>
            <w:r w:rsidRPr="504CBDD0">
              <w:rPr>
                <w:rFonts w:asciiTheme="minorHAnsi" w:hAnsiTheme="minorHAnsi" w:cstheme="minorBidi"/>
              </w:rPr>
              <w:t>level of communication skills, which includes verbal,</w:t>
            </w:r>
            <w:r w:rsidR="4D4338B6" w:rsidRPr="504CBDD0">
              <w:rPr>
                <w:rFonts w:asciiTheme="minorHAnsi" w:hAnsiTheme="minorHAnsi" w:cstheme="minorBidi"/>
              </w:rPr>
              <w:t xml:space="preserve"> non-verbal,</w:t>
            </w:r>
            <w:r w:rsidRPr="504CBDD0">
              <w:rPr>
                <w:rFonts w:asciiTheme="minorHAnsi" w:hAnsiTheme="minorHAnsi" w:cstheme="minorBidi"/>
              </w:rPr>
              <w:t xml:space="preserve"> written, listening and information technology skills.</w:t>
            </w:r>
          </w:p>
          <w:p w14:paraId="505E9D68" w14:textId="6E7E3BBC" w:rsidR="00734399" w:rsidRPr="00BF0399" w:rsidRDefault="00734399" w:rsidP="00734399">
            <w:pPr>
              <w:pStyle w:val="ListParagraph"/>
              <w:numPr>
                <w:ilvl w:val="0"/>
                <w:numId w:val="22"/>
              </w:numPr>
              <w:rPr>
                <w:rFonts w:asciiTheme="minorHAnsi" w:hAnsiTheme="minorHAnsi" w:cstheme="minorHAnsi"/>
              </w:rPr>
            </w:pPr>
            <w:r w:rsidRPr="00BF0399">
              <w:rPr>
                <w:rFonts w:asciiTheme="minorHAnsi" w:hAnsiTheme="minorHAnsi" w:cstheme="minorHAnsi"/>
              </w:rPr>
              <w:t xml:space="preserve">Maintain appropriate </w:t>
            </w:r>
            <w:r w:rsidR="00872FB5" w:rsidRPr="00BF0399">
              <w:rPr>
                <w:rFonts w:asciiTheme="minorHAnsi" w:hAnsiTheme="minorHAnsi" w:cstheme="minorHAnsi"/>
              </w:rPr>
              <w:t xml:space="preserve">relationships </w:t>
            </w:r>
            <w:r w:rsidRPr="00BF0399">
              <w:rPr>
                <w:rFonts w:asciiTheme="minorHAnsi" w:hAnsiTheme="minorHAnsi" w:cstheme="minorHAnsi"/>
              </w:rPr>
              <w:t xml:space="preserve">and ongoing </w:t>
            </w:r>
            <w:r w:rsidR="00872FB5" w:rsidRPr="00BF0399">
              <w:rPr>
                <w:rFonts w:asciiTheme="minorHAnsi" w:hAnsiTheme="minorHAnsi" w:cstheme="minorHAnsi"/>
              </w:rPr>
              <w:t>collaboration</w:t>
            </w:r>
            <w:r w:rsidRPr="00BF0399">
              <w:rPr>
                <w:rFonts w:asciiTheme="minorHAnsi" w:hAnsiTheme="minorHAnsi" w:cstheme="minorHAnsi"/>
              </w:rPr>
              <w:t xml:space="preserve"> with other </w:t>
            </w:r>
            <w:r w:rsidR="00872FB5" w:rsidRPr="00BF0399">
              <w:rPr>
                <w:rFonts w:asciiTheme="minorHAnsi" w:hAnsiTheme="minorHAnsi" w:cstheme="minorHAnsi"/>
              </w:rPr>
              <w:t xml:space="preserve">members of </w:t>
            </w:r>
            <w:r w:rsidR="000C1133" w:rsidRPr="00BF0399">
              <w:rPr>
                <w:rFonts w:asciiTheme="minorHAnsi" w:hAnsiTheme="minorHAnsi" w:cstheme="minorHAnsi"/>
              </w:rPr>
              <w:t>the senior</w:t>
            </w:r>
            <w:r w:rsidRPr="00BF0399">
              <w:rPr>
                <w:rFonts w:asciiTheme="minorHAnsi" w:hAnsiTheme="minorHAnsi" w:cstheme="minorHAnsi"/>
              </w:rPr>
              <w:t xml:space="preserve"> nursing leadership </w:t>
            </w:r>
            <w:r w:rsidR="000C1133" w:rsidRPr="00BF0399">
              <w:rPr>
                <w:rFonts w:asciiTheme="minorHAnsi" w:hAnsiTheme="minorHAnsi" w:cstheme="minorHAnsi"/>
              </w:rPr>
              <w:t>and the</w:t>
            </w:r>
            <w:r w:rsidR="00872FB5" w:rsidRPr="00BF0399">
              <w:rPr>
                <w:rFonts w:asciiTheme="minorHAnsi" w:hAnsiTheme="minorHAnsi" w:cstheme="minorHAnsi"/>
              </w:rPr>
              <w:t xml:space="preserve"> MDT.</w:t>
            </w:r>
            <w:r w:rsidRPr="00BF0399">
              <w:rPr>
                <w:rFonts w:asciiTheme="minorHAnsi" w:hAnsiTheme="minorHAnsi" w:cstheme="minorHAnsi"/>
              </w:rPr>
              <w:t xml:space="preserve"> </w:t>
            </w:r>
          </w:p>
          <w:p w14:paraId="2D99DC98" w14:textId="03F2FF1B" w:rsidR="00734399" w:rsidRDefault="00872FB5" w:rsidP="00872FB5">
            <w:pPr>
              <w:ind w:left="360"/>
              <w:rPr>
                <w:rFonts w:asciiTheme="minorHAnsi" w:hAnsiTheme="minorHAnsi" w:cstheme="minorHAnsi"/>
              </w:rPr>
            </w:pPr>
            <w:r w:rsidRPr="00BF0399">
              <w:rPr>
                <w:rFonts w:asciiTheme="minorHAnsi" w:hAnsiTheme="minorHAnsi" w:cstheme="minorHAnsi"/>
              </w:rPr>
              <w:t>•</w:t>
            </w:r>
            <w:r w:rsidRPr="00BF0399">
              <w:rPr>
                <w:rFonts w:asciiTheme="minorHAnsi" w:hAnsiTheme="minorHAnsi" w:cstheme="minorHAnsi"/>
              </w:rPr>
              <w:tab/>
              <w:t>Provide clinical leadership in offering advice, support, and expertise</w:t>
            </w:r>
            <w:r w:rsidR="00315071">
              <w:rPr>
                <w:rFonts w:asciiTheme="minorHAnsi" w:hAnsiTheme="minorHAnsi" w:cstheme="minorHAnsi"/>
              </w:rPr>
              <w:t>.</w:t>
            </w:r>
          </w:p>
          <w:p w14:paraId="642EED13" w14:textId="7051EDE2" w:rsidR="000C1133" w:rsidRPr="000C1133" w:rsidRDefault="000C1133" w:rsidP="000C1133">
            <w:pPr>
              <w:pStyle w:val="ListParagraph"/>
              <w:numPr>
                <w:ilvl w:val="0"/>
                <w:numId w:val="28"/>
              </w:numPr>
              <w:rPr>
                <w:rFonts w:asciiTheme="minorHAnsi" w:hAnsiTheme="minorHAnsi" w:cstheme="minorHAnsi"/>
              </w:rPr>
            </w:pPr>
            <w:r w:rsidRPr="000C1133">
              <w:rPr>
                <w:rFonts w:asciiTheme="minorHAnsi" w:hAnsiTheme="minorHAnsi" w:cstheme="minorHAnsi"/>
              </w:rPr>
              <w:t>Encourages open reporting and learning from incidents, near misses, and adverse events.</w:t>
            </w:r>
          </w:p>
        </w:tc>
      </w:tr>
      <w:tr w:rsidR="00465F46" w:rsidRPr="00BF0399" w14:paraId="3F465CAC" w14:textId="77777777" w:rsidTr="504CBDD0">
        <w:trPr>
          <w:trHeight w:val="699"/>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68F3FD56" w14:textId="4B762318" w:rsidR="00465F46" w:rsidRPr="00BF0399" w:rsidRDefault="006978F9" w:rsidP="0056539E">
            <w:pPr>
              <w:rPr>
                <w:rFonts w:asciiTheme="minorHAnsi" w:hAnsiTheme="minorHAnsi" w:cstheme="minorHAnsi"/>
              </w:rPr>
            </w:pPr>
            <w:r w:rsidRPr="00BF0399">
              <w:t>Resource utilization</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5F9EFE5A" w14:textId="5B46932A" w:rsidR="00465F46" w:rsidRPr="00BF0399" w:rsidRDefault="00F1472C" w:rsidP="00E33AE5">
            <w:pPr>
              <w:pStyle w:val="ListParagraph"/>
              <w:numPr>
                <w:ilvl w:val="0"/>
                <w:numId w:val="18"/>
              </w:numPr>
              <w:rPr>
                <w:rFonts w:asciiTheme="minorHAnsi" w:hAnsiTheme="minorHAnsi" w:cstheme="minorHAnsi"/>
              </w:rPr>
            </w:pPr>
            <w:r>
              <w:rPr>
                <w:rFonts w:asciiTheme="minorHAnsi" w:hAnsiTheme="minorHAnsi" w:cstheme="minorHAnsi"/>
              </w:rPr>
              <w:t>Will</w:t>
            </w:r>
            <w:r w:rsidR="00E33AE5" w:rsidRPr="00BF0399">
              <w:rPr>
                <w:rFonts w:asciiTheme="minorHAnsi" w:hAnsiTheme="minorHAnsi" w:cstheme="minorHAnsi"/>
              </w:rPr>
              <w:t xml:space="preserve"> have an </w:t>
            </w:r>
            <w:r w:rsidR="00A02C7F" w:rsidRPr="00BF0399">
              <w:rPr>
                <w:rFonts w:asciiTheme="minorHAnsi" w:hAnsiTheme="minorHAnsi" w:cstheme="minorHAnsi"/>
              </w:rPr>
              <w:t>in-depth</w:t>
            </w:r>
            <w:r w:rsidR="00E33AE5" w:rsidRPr="00BF0399">
              <w:rPr>
                <w:rFonts w:asciiTheme="minorHAnsi" w:hAnsiTheme="minorHAnsi" w:cstheme="minorHAnsi"/>
              </w:rPr>
              <w:t xml:space="preserve"> understanding of </w:t>
            </w:r>
            <w:r w:rsidR="00A02C7F" w:rsidRPr="00BF0399">
              <w:rPr>
                <w:rFonts w:asciiTheme="minorHAnsi" w:hAnsiTheme="minorHAnsi" w:cstheme="minorHAnsi"/>
              </w:rPr>
              <w:t>resources</w:t>
            </w:r>
            <w:r w:rsidR="00E33AE5" w:rsidRPr="00BF0399">
              <w:rPr>
                <w:rFonts w:asciiTheme="minorHAnsi" w:hAnsiTheme="minorHAnsi" w:cstheme="minorHAnsi"/>
              </w:rPr>
              <w:t xml:space="preserve"> available both within AIG and SMHS </w:t>
            </w:r>
            <w:r w:rsidR="00872FB5" w:rsidRPr="00BF0399">
              <w:rPr>
                <w:rFonts w:asciiTheme="minorHAnsi" w:hAnsiTheme="minorHAnsi" w:cstheme="minorHAnsi"/>
              </w:rPr>
              <w:t>for consumer care</w:t>
            </w:r>
            <w:r w:rsidR="00473362">
              <w:rPr>
                <w:rFonts w:asciiTheme="minorHAnsi" w:hAnsiTheme="minorHAnsi" w:cstheme="minorHAnsi"/>
              </w:rPr>
              <w:t>.</w:t>
            </w:r>
          </w:p>
          <w:p w14:paraId="0539929C" w14:textId="360B07C5" w:rsidR="00BF0399" w:rsidRPr="00BF0399" w:rsidRDefault="73ECA13C" w:rsidP="504CBDD0">
            <w:pPr>
              <w:pStyle w:val="ListParagraph"/>
              <w:numPr>
                <w:ilvl w:val="0"/>
                <w:numId w:val="18"/>
              </w:numPr>
              <w:rPr>
                <w:rFonts w:asciiTheme="minorHAnsi" w:hAnsiTheme="minorHAnsi" w:cstheme="minorBidi"/>
              </w:rPr>
            </w:pPr>
            <w:r w:rsidRPr="504CBDD0">
              <w:rPr>
                <w:rFonts w:asciiTheme="minorHAnsi" w:hAnsiTheme="minorHAnsi" w:cstheme="minorBidi"/>
              </w:rPr>
              <w:t xml:space="preserve">Under direction </w:t>
            </w:r>
            <w:r w:rsidR="30E03FDA" w:rsidRPr="504CBDD0">
              <w:rPr>
                <w:rFonts w:asciiTheme="minorHAnsi" w:hAnsiTheme="minorHAnsi" w:cstheme="minorBidi"/>
              </w:rPr>
              <w:t>of the</w:t>
            </w:r>
            <w:r w:rsidRPr="504CBDD0">
              <w:rPr>
                <w:rFonts w:asciiTheme="minorHAnsi" w:hAnsiTheme="minorHAnsi" w:cstheme="minorBidi"/>
              </w:rPr>
              <w:t xml:space="preserve"> AIG SLT </w:t>
            </w:r>
            <w:r w:rsidR="00473362" w:rsidRPr="504CBDD0">
              <w:rPr>
                <w:rFonts w:asciiTheme="minorHAnsi" w:hAnsiTheme="minorHAnsi" w:cstheme="minorBidi"/>
              </w:rPr>
              <w:t>prioriti</w:t>
            </w:r>
            <w:r w:rsidR="00473362">
              <w:rPr>
                <w:rFonts w:asciiTheme="minorHAnsi" w:hAnsiTheme="minorHAnsi" w:cstheme="minorBidi"/>
              </w:rPr>
              <w:t>zes</w:t>
            </w:r>
            <w:r w:rsidRPr="504CBDD0">
              <w:rPr>
                <w:rFonts w:asciiTheme="minorHAnsi" w:hAnsiTheme="minorHAnsi" w:cstheme="minorBidi"/>
              </w:rPr>
              <w:t xml:space="preserve"> resourcing during periods of increased demand and </w:t>
            </w:r>
            <w:r w:rsidR="5B760704" w:rsidRPr="504CBDD0">
              <w:rPr>
                <w:rFonts w:asciiTheme="minorHAnsi" w:hAnsiTheme="minorHAnsi" w:cstheme="minorBidi"/>
              </w:rPr>
              <w:t>increased</w:t>
            </w:r>
            <w:r w:rsidRPr="504CBDD0">
              <w:rPr>
                <w:rFonts w:asciiTheme="minorHAnsi" w:hAnsiTheme="minorHAnsi" w:cstheme="minorBidi"/>
              </w:rPr>
              <w:t xml:space="preserve"> acuity.</w:t>
            </w:r>
          </w:p>
          <w:p w14:paraId="76462BFE" w14:textId="77777777" w:rsidR="00872FB5" w:rsidRPr="00BF0399" w:rsidRDefault="00872FB5" w:rsidP="00872FB5">
            <w:pPr>
              <w:pStyle w:val="ListParagraph"/>
              <w:numPr>
                <w:ilvl w:val="0"/>
                <w:numId w:val="18"/>
              </w:numPr>
              <w:rPr>
                <w:rFonts w:asciiTheme="minorHAnsi" w:hAnsiTheme="minorHAnsi" w:cstheme="minorHAnsi"/>
              </w:rPr>
            </w:pPr>
            <w:r w:rsidRPr="00BF0399">
              <w:rPr>
                <w:rFonts w:asciiTheme="minorHAnsi" w:hAnsiTheme="minorHAnsi" w:cstheme="minorHAnsi"/>
              </w:rPr>
              <w:t>Ensure resources are utilized effectively to deliver safe, equitable outcomes for tangata whaiora.</w:t>
            </w:r>
          </w:p>
          <w:p w14:paraId="7258446F" w14:textId="10967C23" w:rsidR="00872FB5" w:rsidRPr="00BF0399" w:rsidRDefault="00872FB5" w:rsidP="00872FB5">
            <w:pPr>
              <w:pStyle w:val="ListParagraph"/>
              <w:numPr>
                <w:ilvl w:val="0"/>
                <w:numId w:val="18"/>
              </w:numPr>
              <w:rPr>
                <w:rFonts w:asciiTheme="minorHAnsi" w:hAnsiTheme="minorHAnsi" w:cstheme="minorHAnsi"/>
              </w:rPr>
            </w:pPr>
            <w:r w:rsidRPr="00BF0399">
              <w:rPr>
                <w:rFonts w:asciiTheme="minorHAnsi" w:hAnsiTheme="minorHAnsi" w:cstheme="minorHAnsi"/>
              </w:rPr>
              <w:t xml:space="preserve">Promote and support the </w:t>
            </w:r>
            <w:r w:rsidR="00473362" w:rsidRPr="00BF0399">
              <w:rPr>
                <w:rFonts w:asciiTheme="minorHAnsi" w:hAnsiTheme="minorHAnsi" w:cstheme="minorHAnsi"/>
              </w:rPr>
              <w:t>utilization</w:t>
            </w:r>
            <w:r w:rsidRPr="00BF0399">
              <w:rPr>
                <w:rFonts w:asciiTheme="minorHAnsi" w:hAnsiTheme="minorHAnsi" w:cstheme="minorHAnsi"/>
              </w:rPr>
              <w:t xml:space="preserve"> of </w:t>
            </w:r>
            <w:r w:rsidR="00473362">
              <w:rPr>
                <w:rFonts w:asciiTheme="minorHAnsi" w:hAnsiTheme="minorHAnsi" w:cstheme="minorHAnsi"/>
              </w:rPr>
              <w:t>safe staffing methodologies</w:t>
            </w:r>
            <w:r w:rsidRPr="00BF0399">
              <w:rPr>
                <w:rFonts w:asciiTheme="minorHAnsi" w:hAnsiTheme="minorHAnsi" w:cstheme="minorHAnsi"/>
              </w:rPr>
              <w:t xml:space="preserve"> ensuring effective and equitable nursing resource allocation in alignment with V</w:t>
            </w:r>
            <w:r w:rsidR="00473362">
              <w:rPr>
                <w:rFonts w:asciiTheme="minorHAnsi" w:hAnsiTheme="minorHAnsi" w:cstheme="minorHAnsi"/>
              </w:rPr>
              <w:t xml:space="preserve">ariance response management </w:t>
            </w:r>
            <w:r w:rsidRPr="00BF0399">
              <w:rPr>
                <w:rFonts w:asciiTheme="minorHAnsi" w:hAnsiTheme="minorHAnsi" w:cstheme="minorHAnsi"/>
              </w:rPr>
              <w:t>principles</w:t>
            </w:r>
            <w:r w:rsidR="00473362">
              <w:rPr>
                <w:rFonts w:asciiTheme="minorHAnsi" w:hAnsiTheme="minorHAnsi" w:cstheme="minorHAnsi"/>
              </w:rPr>
              <w:t>.</w:t>
            </w:r>
          </w:p>
        </w:tc>
      </w:tr>
      <w:tr w:rsidR="00465F46" w:rsidRPr="00BF0399" w14:paraId="0054D131" w14:textId="77777777" w:rsidTr="504CBDD0">
        <w:trPr>
          <w:trHeight w:val="699"/>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639F2C6" w14:textId="1BADFC2A" w:rsidR="00465F46" w:rsidRPr="00BF0399" w:rsidRDefault="00E33AE5" w:rsidP="0056539E">
            <w:r w:rsidRPr="00BF0399">
              <w:t xml:space="preserve">Promote clinical excellence </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4553982C" w14:textId="77777777" w:rsidR="00465F46" w:rsidRDefault="000C1133" w:rsidP="000C1133">
            <w:pPr>
              <w:pStyle w:val="ListParagraph"/>
              <w:numPr>
                <w:ilvl w:val="0"/>
                <w:numId w:val="24"/>
              </w:numPr>
            </w:pPr>
            <w:r w:rsidRPr="000C1133">
              <w:t>Maintains a strong focus on infection prevention, health and safety, and best practice standards.</w:t>
            </w:r>
          </w:p>
          <w:p w14:paraId="597853C1" w14:textId="08CDCEC5" w:rsidR="000C1133" w:rsidRDefault="30E03FDA" w:rsidP="000C1133">
            <w:pPr>
              <w:pStyle w:val="ListParagraph"/>
              <w:numPr>
                <w:ilvl w:val="0"/>
                <w:numId w:val="24"/>
              </w:numPr>
            </w:pPr>
            <w:r>
              <w:t xml:space="preserve">Actively supports the achievement of equitable health outcomes, </w:t>
            </w:r>
            <w:r w:rsidR="00F1472C">
              <w:t xml:space="preserve">in line with six core Pae Ora Strategies </w:t>
            </w:r>
            <w:r>
              <w:t>with a focus on improving outcomes for Māori and other priority population</w:t>
            </w:r>
            <w:r w:rsidR="16BF1563">
              <w:t>s</w:t>
            </w:r>
            <w:r w:rsidR="00473362">
              <w:t xml:space="preserve"> including mental and physical wellbeing.</w:t>
            </w:r>
          </w:p>
          <w:p w14:paraId="3ABF3804" w14:textId="77777777" w:rsidR="000C1133" w:rsidRDefault="000C1133" w:rsidP="000C1133">
            <w:pPr>
              <w:pStyle w:val="ListParagraph"/>
              <w:numPr>
                <w:ilvl w:val="0"/>
                <w:numId w:val="24"/>
              </w:numPr>
            </w:pPr>
            <w:r w:rsidRPr="000C1133">
              <w:t>Provides clinical guidance, coaching, and support to staff to strengthen capability and confidence.</w:t>
            </w:r>
          </w:p>
          <w:p w14:paraId="623E050E" w14:textId="50001BDC" w:rsidR="000C1133" w:rsidRPr="00BF0399" w:rsidRDefault="30E03FDA" w:rsidP="000C1133">
            <w:pPr>
              <w:pStyle w:val="ListParagraph"/>
              <w:numPr>
                <w:ilvl w:val="0"/>
                <w:numId w:val="24"/>
              </w:numPr>
            </w:pPr>
            <w:r>
              <w:t xml:space="preserve">Demonstrates and promotes safe, high-quality clinical practice in line with </w:t>
            </w:r>
            <w:r w:rsidR="00473362">
              <w:t xml:space="preserve">Health NZ </w:t>
            </w:r>
            <w:r>
              <w:t xml:space="preserve">Te Whatu Ora standards, policies, </w:t>
            </w:r>
            <w:r w:rsidR="16BF1563">
              <w:t xml:space="preserve">procedures, </w:t>
            </w:r>
            <w:r>
              <w:t>and evidence-</w:t>
            </w:r>
            <w:r w:rsidR="00F1472C">
              <w:t>informed</w:t>
            </w:r>
            <w:r>
              <w:t xml:space="preserve"> guidelines.</w:t>
            </w:r>
          </w:p>
        </w:tc>
      </w:tr>
      <w:tr w:rsidR="00465F46" w:rsidRPr="00BF0399" w14:paraId="1DFC04BB" w14:textId="77777777" w:rsidTr="504CBDD0">
        <w:trPr>
          <w:trHeight w:val="699"/>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50E9F5E1" w14:textId="3B1EA6BB" w:rsidR="00465F46" w:rsidRPr="00BF0399" w:rsidRDefault="00E33AE5" w:rsidP="0056539E">
            <w:r w:rsidRPr="00BF0399">
              <w:t xml:space="preserve">Clinical governance </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036FEE2B" w14:textId="77777777" w:rsidR="00465F46" w:rsidRDefault="000C1133" w:rsidP="000C1133">
            <w:pPr>
              <w:pStyle w:val="ListParagraph"/>
              <w:numPr>
                <w:ilvl w:val="0"/>
                <w:numId w:val="26"/>
              </w:numPr>
            </w:pPr>
            <w:r w:rsidRPr="000C1133">
              <w:t>Contributes to quality improvement activities, including audit processes, evaluation, and implementation of service improvements.</w:t>
            </w:r>
          </w:p>
          <w:p w14:paraId="0864FA99" w14:textId="5FB9C631" w:rsidR="000C1133" w:rsidRDefault="000C1133" w:rsidP="000C1133">
            <w:pPr>
              <w:pStyle w:val="ListParagraph"/>
              <w:numPr>
                <w:ilvl w:val="0"/>
                <w:numId w:val="26"/>
              </w:numPr>
            </w:pPr>
            <w:r>
              <w:t xml:space="preserve">Participate in AIG clinical governance at a service cluster level. </w:t>
            </w:r>
          </w:p>
          <w:p w14:paraId="6E7074A3" w14:textId="385CC884" w:rsidR="000C1133" w:rsidRDefault="30E03FDA" w:rsidP="000C1133">
            <w:pPr>
              <w:pStyle w:val="ListParagraph"/>
              <w:numPr>
                <w:ilvl w:val="0"/>
                <w:numId w:val="26"/>
              </w:numPr>
            </w:pPr>
            <w:r>
              <w:t xml:space="preserve">Promotes and </w:t>
            </w:r>
            <w:r w:rsidR="49562A27">
              <w:t>exemplifies c</w:t>
            </w:r>
            <w:r>
              <w:t xml:space="preserve">ontemporary </w:t>
            </w:r>
            <w:r w:rsidR="694DCCFA">
              <w:t>evidence-</w:t>
            </w:r>
            <w:r w:rsidR="00473362">
              <w:t>informed</w:t>
            </w:r>
            <w:r>
              <w:t xml:space="preserve"> practices.</w:t>
            </w:r>
          </w:p>
          <w:p w14:paraId="53527915" w14:textId="3B16DB27" w:rsidR="000C1133" w:rsidRPr="00BF0399" w:rsidRDefault="000C1133" w:rsidP="504CBDD0">
            <w:pPr>
              <w:pStyle w:val="ListParagraph"/>
              <w:ind w:left="720"/>
            </w:pPr>
          </w:p>
        </w:tc>
      </w:tr>
      <w:tr w:rsidR="00920BA5" w:rsidRPr="00BF0399" w14:paraId="7E6AD5AF" w14:textId="77777777" w:rsidTr="504CBDD0">
        <w:trPr>
          <w:trHeight w:val="2258"/>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267F65D9" w14:textId="77777777" w:rsidR="00920BA5" w:rsidRPr="00BF0399" w:rsidRDefault="00411C11" w:rsidP="0056539E">
            <w:pPr>
              <w:rPr>
                <w:rFonts w:asciiTheme="minorHAnsi" w:hAnsiTheme="minorHAnsi" w:cstheme="minorHAnsi"/>
              </w:rPr>
            </w:pPr>
            <w:r w:rsidRPr="00BF0399">
              <w:rPr>
                <w:rFonts w:asciiTheme="minorHAnsi" w:hAnsiTheme="minorHAnsi" w:cstheme="minorHAnsi"/>
              </w:rPr>
              <w:lastRenderedPageBreak/>
              <w:t>Cultural Safety, Te Tiriti o Waitangi and Cultural Safety</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0072F30D" w14:textId="77777777" w:rsidR="00411C11" w:rsidRPr="00BF0399" w:rsidRDefault="00411C11" w:rsidP="0056539E">
            <w:pPr>
              <w:rPr>
                <w:rFonts w:asciiTheme="minorHAnsi" w:eastAsia="Times New Roman" w:hAnsiTheme="minorHAnsi" w:cstheme="minorHAnsi"/>
                <w:lang w:val="en-NZ" w:eastAsia="en-NZ"/>
              </w:rPr>
            </w:pPr>
            <w:r w:rsidRPr="00BF0399">
              <w:rPr>
                <w:rFonts w:asciiTheme="minorHAnsi" w:eastAsia="Times New Roman" w:hAnsiTheme="minorHAnsi" w:cstheme="minorHAnsi"/>
                <w:b/>
                <w:bCs/>
                <w:lang w:val="en-NZ" w:eastAsia="en-NZ"/>
              </w:rPr>
              <w:t>Purpose:</w:t>
            </w:r>
            <w:r w:rsidRPr="00BF0399">
              <w:rPr>
                <w:rFonts w:asciiTheme="minorHAnsi" w:eastAsia="Times New Roman" w:hAnsiTheme="minorHAnsi" w:cstheme="minorHAnsi"/>
                <w:lang w:val="en-NZ" w:eastAsia="en-NZ"/>
              </w:rPr>
              <w:t xml:space="preserve"> Deliver care that is culturally safe, equitable, and aligned with Te Tiriti o Waitangi.</w:t>
            </w:r>
          </w:p>
          <w:p w14:paraId="54E2FC8F" w14:textId="77777777" w:rsidR="00973851" w:rsidRPr="00BF0399" w:rsidRDefault="00973851" w:rsidP="0056539E">
            <w:pPr>
              <w:rPr>
                <w:rFonts w:asciiTheme="minorHAnsi" w:eastAsia="Times New Roman" w:hAnsiTheme="minorHAnsi" w:cstheme="minorHAnsi"/>
                <w:lang w:val="en-NZ" w:eastAsia="en-NZ"/>
              </w:rPr>
            </w:pPr>
          </w:p>
          <w:p w14:paraId="22FFD4B1" w14:textId="77777777" w:rsidR="00411C11" w:rsidRPr="00BF0399" w:rsidRDefault="00411C11" w:rsidP="0056539E">
            <w:pPr>
              <w:rPr>
                <w:rFonts w:asciiTheme="minorHAnsi" w:eastAsia="Times New Roman" w:hAnsiTheme="minorHAnsi" w:cstheme="minorHAnsi"/>
                <w:lang w:val="en-NZ" w:eastAsia="en-NZ"/>
              </w:rPr>
            </w:pPr>
            <w:r w:rsidRPr="00BF0399">
              <w:rPr>
                <w:rFonts w:asciiTheme="minorHAnsi" w:eastAsia="Times New Roman" w:hAnsiTheme="minorHAnsi" w:cstheme="minorHAnsi"/>
                <w:b/>
                <w:bCs/>
                <w:lang w:val="en-NZ" w:eastAsia="en-NZ"/>
              </w:rPr>
              <w:t>Responsibilities</w:t>
            </w:r>
          </w:p>
          <w:p w14:paraId="4B8F47F7" w14:textId="77777777" w:rsidR="0056539E" w:rsidRPr="00BF0399" w:rsidRDefault="0056539E" w:rsidP="0013463A">
            <w:pPr>
              <w:pStyle w:val="ListParagraph"/>
              <w:numPr>
                <w:ilvl w:val="0"/>
                <w:numId w:val="8"/>
              </w:numPr>
              <w:rPr>
                <w:rFonts w:asciiTheme="minorHAnsi" w:hAnsiTheme="minorHAnsi" w:cstheme="minorHAnsi"/>
              </w:rPr>
            </w:pPr>
            <w:r w:rsidRPr="00BF0399">
              <w:rPr>
                <w:rFonts w:asciiTheme="minorHAnsi" w:hAnsiTheme="minorHAnsi" w:cstheme="minorHAnsi"/>
              </w:rPr>
              <w:t>Demonstrates understanding and application of Te Tiriti o Waitangi.</w:t>
            </w:r>
          </w:p>
          <w:p w14:paraId="52C8BB60" w14:textId="77777777" w:rsidR="0056539E" w:rsidRPr="00BF0399" w:rsidRDefault="0056539E" w:rsidP="0013463A">
            <w:pPr>
              <w:pStyle w:val="ListParagraph"/>
              <w:numPr>
                <w:ilvl w:val="0"/>
                <w:numId w:val="8"/>
              </w:numPr>
              <w:rPr>
                <w:rFonts w:asciiTheme="minorHAnsi" w:hAnsiTheme="minorHAnsi" w:cstheme="minorHAnsi"/>
              </w:rPr>
            </w:pPr>
            <w:r w:rsidRPr="00BF0399">
              <w:rPr>
                <w:rFonts w:asciiTheme="minorHAnsi" w:hAnsiTheme="minorHAnsi" w:cstheme="minorHAnsi"/>
              </w:rPr>
              <w:t xml:space="preserve">Promotes equitable, culturally </w:t>
            </w:r>
            <w:proofErr w:type="gramStart"/>
            <w:r w:rsidRPr="00BF0399">
              <w:rPr>
                <w:rFonts w:asciiTheme="minorHAnsi" w:hAnsiTheme="minorHAnsi" w:cstheme="minorHAnsi"/>
              </w:rPr>
              <w:t>safe</w:t>
            </w:r>
            <w:proofErr w:type="gramEnd"/>
            <w:r w:rsidRPr="00BF0399">
              <w:rPr>
                <w:rFonts w:asciiTheme="minorHAnsi" w:hAnsiTheme="minorHAnsi" w:cstheme="minorHAnsi"/>
              </w:rPr>
              <w:t xml:space="preserve"> and tikanga</w:t>
            </w:r>
            <w:r w:rsidRPr="00BF0399">
              <w:rPr>
                <w:rFonts w:ascii="Cambria Math" w:hAnsi="Cambria Math" w:cs="Cambria Math"/>
              </w:rPr>
              <w:t>‑</w:t>
            </w:r>
            <w:r w:rsidRPr="00BF0399">
              <w:rPr>
                <w:rFonts w:asciiTheme="minorHAnsi" w:hAnsiTheme="minorHAnsi" w:cstheme="minorHAnsi"/>
              </w:rPr>
              <w:t>based care for Māori.</w:t>
            </w:r>
          </w:p>
          <w:p w14:paraId="79C93A3F" w14:textId="6B1B1FBD" w:rsidR="0056539E" w:rsidRPr="00BF0399" w:rsidRDefault="0056539E" w:rsidP="0013463A">
            <w:pPr>
              <w:pStyle w:val="ListParagraph"/>
              <w:numPr>
                <w:ilvl w:val="0"/>
                <w:numId w:val="8"/>
              </w:numPr>
              <w:rPr>
                <w:rFonts w:asciiTheme="minorHAnsi" w:hAnsiTheme="minorHAnsi" w:cstheme="minorHAnsi"/>
              </w:rPr>
            </w:pPr>
            <w:r w:rsidRPr="00BF0399">
              <w:rPr>
                <w:rFonts w:asciiTheme="minorHAnsi" w:hAnsiTheme="minorHAnsi" w:cstheme="minorHAnsi"/>
              </w:rPr>
              <w:t>Supports whānau</w:t>
            </w:r>
            <w:r w:rsidRPr="00BF0399">
              <w:rPr>
                <w:rFonts w:ascii="Cambria Math" w:hAnsi="Cambria Math" w:cs="Cambria Math"/>
              </w:rPr>
              <w:t>‑</w:t>
            </w:r>
            <w:r w:rsidR="00456A63" w:rsidRPr="00BF0399">
              <w:rPr>
                <w:rFonts w:asciiTheme="minorHAnsi" w:hAnsiTheme="minorHAnsi" w:cstheme="minorHAnsi"/>
              </w:rPr>
              <w:t>centered</w:t>
            </w:r>
            <w:r w:rsidRPr="00BF0399">
              <w:rPr>
                <w:rFonts w:asciiTheme="minorHAnsi" w:hAnsiTheme="minorHAnsi" w:cstheme="minorHAnsi"/>
              </w:rPr>
              <w:t xml:space="preserve"> approaches.</w:t>
            </w:r>
          </w:p>
          <w:p w14:paraId="37CC8410" w14:textId="77777777" w:rsidR="0056539E" w:rsidRPr="00BF0399" w:rsidRDefault="0056539E" w:rsidP="0013463A">
            <w:pPr>
              <w:pStyle w:val="ListParagraph"/>
              <w:numPr>
                <w:ilvl w:val="0"/>
                <w:numId w:val="8"/>
              </w:numPr>
              <w:rPr>
                <w:rFonts w:asciiTheme="minorHAnsi" w:hAnsiTheme="minorHAnsi" w:cstheme="minorHAnsi"/>
              </w:rPr>
            </w:pPr>
            <w:r w:rsidRPr="00BF0399">
              <w:rPr>
                <w:rFonts w:asciiTheme="minorHAnsi" w:hAnsiTheme="minorHAnsi" w:cstheme="minorHAnsi"/>
              </w:rPr>
              <w:t>Provides inclusive, culturally safe care for all tangata whaiora.</w:t>
            </w:r>
          </w:p>
          <w:p w14:paraId="3BF33959" w14:textId="7D28C508" w:rsidR="00061FB3" w:rsidRPr="00BF0399" w:rsidRDefault="0056539E" w:rsidP="0013463A">
            <w:pPr>
              <w:pStyle w:val="ListParagraph"/>
              <w:numPr>
                <w:ilvl w:val="0"/>
                <w:numId w:val="8"/>
              </w:numPr>
              <w:rPr>
                <w:rFonts w:asciiTheme="minorHAnsi" w:hAnsiTheme="minorHAnsi" w:cstheme="minorHAnsi"/>
              </w:rPr>
            </w:pPr>
            <w:r w:rsidRPr="00BF0399">
              <w:rPr>
                <w:rFonts w:asciiTheme="minorHAnsi" w:hAnsiTheme="minorHAnsi" w:cstheme="minorHAnsi"/>
              </w:rPr>
              <w:t xml:space="preserve">Works to enhance equity of access, </w:t>
            </w:r>
            <w:r w:rsidR="00473362" w:rsidRPr="00BF0399">
              <w:rPr>
                <w:rFonts w:asciiTheme="minorHAnsi" w:hAnsiTheme="minorHAnsi" w:cstheme="minorHAnsi"/>
              </w:rPr>
              <w:t>experience,</w:t>
            </w:r>
            <w:r w:rsidRPr="00BF0399">
              <w:rPr>
                <w:rFonts w:asciiTheme="minorHAnsi" w:hAnsiTheme="minorHAnsi" w:cstheme="minorHAnsi"/>
              </w:rPr>
              <w:t xml:space="preserve"> and outcomes.</w:t>
            </w:r>
          </w:p>
          <w:p w14:paraId="7CEBD582" w14:textId="77777777" w:rsidR="0056539E" w:rsidRPr="00BF0399" w:rsidRDefault="0056539E" w:rsidP="0056539E">
            <w:pPr>
              <w:rPr>
                <w:rFonts w:asciiTheme="minorHAnsi" w:hAnsiTheme="minorHAnsi" w:cstheme="minorHAnsi"/>
              </w:rPr>
            </w:pPr>
          </w:p>
        </w:tc>
      </w:tr>
      <w:tr w:rsidR="00061FB3" w:rsidRPr="00BF0399" w14:paraId="1D2F85AD" w14:textId="77777777" w:rsidTr="504CBDD0">
        <w:trPr>
          <w:trHeight w:val="983"/>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63948558" w14:textId="77777777" w:rsidR="00061FB3" w:rsidRPr="00BF0399" w:rsidRDefault="00061FB3" w:rsidP="0056539E">
            <w:pPr>
              <w:rPr>
                <w:rFonts w:asciiTheme="minorHAnsi" w:hAnsiTheme="minorHAnsi" w:cstheme="minorHAnsi"/>
                <w:spacing w:val="-2"/>
              </w:rPr>
            </w:pPr>
            <w:r w:rsidRPr="00BF0399">
              <w:rPr>
                <w:rFonts w:asciiTheme="minorHAnsi" w:hAnsiTheme="minorHAnsi" w:cstheme="minorHAnsi"/>
                <w:spacing w:val="-2"/>
              </w:rPr>
              <w:t xml:space="preserve">Professional </w:t>
            </w:r>
            <w:r w:rsidR="00411C11" w:rsidRPr="00BF0399">
              <w:rPr>
                <w:rFonts w:asciiTheme="minorHAnsi" w:hAnsiTheme="minorHAnsi" w:cstheme="minorHAnsi"/>
                <w:spacing w:val="-2"/>
              </w:rPr>
              <w:t>P</w:t>
            </w:r>
            <w:r w:rsidRPr="00BF0399">
              <w:rPr>
                <w:rFonts w:asciiTheme="minorHAnsi" w:hAnsiTheme="minorHAnsi" w:cstheme="minorHAnsi"/>
                <w:spacing w:val="-2"/>
              </w:rPr>
              <w:t>ractice</w:t>
            </w:r>
            <w:r w:rsidR="00411C11" w:rsidRPr="00BF0399">
              <w:rPr>
                <w:rFonts w:asciiTheme="minorHAnsi" w:hAnsiTheme="minorHAnsi" w:cstheme="minorHAnsi"/>
                <w:spacing w:val="-2"/>
              </w:rPr>
              <w:t xml:space="preserve"> </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53CC7B07" w14:textId="201BBE0B" w:rsidR="00411C11" w:rsidRPr="00BF0399" w:rsidRDefault="00411C11" w:rsidP="0056539E">
            <w:pPr>
              <w:rPr>
                <w:rFonts w:asciiTheme="minorHAnsi" w:hAnsiTheme="minorHAnsi" w:cstheme="minorHAnsi"/>
              </w:rPr>
            </w:pPr>
            <w:r w:rsidRPr="00BF0399">
              <w:rPr>
                <w:rStyle w:val="Strong"/>
                <w:rFonts w:asciiTheme="minorHAnsi" w:hAnsiTheme="minorHAnsi" w:cstheme="minorHAnsi"/>
              </w:rPr>
              <w:t>Purpose:</w:t>
            </w:r>
            <w:r w:rsidRPr="00BF0399">
              <w:rPr>
                <w:rFonts w:asciiTheme="minorHAnsi" w:hAnsiTheme="minorHAnsi" w:cstheme="minorHAnsi"/>
              </w:rPr>
              <w:t xml:space="preserve"> Maintain contemporary leadership and management practice to enhance </w:t>
            </w:r>
            <w:r w:rsidR="00A21569">
              <w:rPr>
                <w:rFonts w:asciiTheme="minorHAnsi" w:hAnsiTheme="minorHAnsi" w:cstheme="minorHAnsi"/>
              </w:rPr>
              <w:t>consumer flow</w:t>
            </w:r>
            <w:r w:rsidRPr="00BF0399">
              <w:rPr>
                <w:rFonts w:asciiTheme="minorHAnsi" w:hAnsiTheme="minorHAnsi" w:cstheme="minorHAnsi"/>
              </w:rPr>
              <w:t xml:space="preserve"> and team capability.</w:t>
            </w:r>
          </w:p>
          <w:p w14:paraId="676410B2" w14:textId="77777777" w:rsidR="003F2A06" w:rsidRPr="00BF0399" w:rsidRDefault="003F2A06" w:rsidP="0056539E">
            <w:pPr>
              <w:rPr>
                <w:rFonts w:asciiTheme="minorHAnsi" w:hAnsiTheme="minorHAnsi" w:cstheme="minorHAnsi"/>
              </w:rPr>
            </w:pPr>
          </w:p>
          <w:p w14:paraId="66989142" w14:textId="77777777" w:rsidR="00411C11" w:rsidRPr="00BF0399" w:rsidRDefault="00411C11" w:rsidP="0056539E">
            <w:pPr>
              <w:rPr>
                <w:rFonts w:asciiTheme="minorHAnsi" w:hAnsiTheme="minorHAnsi" w:cstheme="minorHAnsi"/>
              </w:rPr>
            </w:pPr>
            <w:r w:rsidRPr="00BF0399">
              <w:rPr>
                <w:rStyle w:val="Strong"/>
                <w:rFonts w:asciiTheme="minorHAnsi" w:hAnsiTheme="minorHAnsi" w:cstheme="minorHAnsi"/>
              </w:rPr>
              <w:t>Responsibilities</w:t>
            </w:r>
          </w:p>
          <w:p w14:paraId="06098964" w14:textId="77777777" w:rsidR="0056539E" w:rsidRPr="00BF0399" w:rsidRDefault="0056539E" w:rsidP="0013463A">
            <w:pPr>
              <w:pStyle w:val="ListParagraph"/>
              <w:numPr>
                <w:ilvl w:val="0"/>
                <w:numId w:val="9"/>
              </w:numPr>
              <w:rPr>
                <w:rFonts w:asciiTheme="minorHAnsi" w:hAnsiTheme="minorHAnsi" w:cstheme="minorHAnsi"/>
              </w:rPr>
            </w:pPr>
            <w:r w:rsidRPr="00BF0399">
              <w:rPr>
                <w:rFonts w:asciiTheme="minorHAnsi" w:hAnsiTheme="minorHAnsi" w:cstheme="minorHAnsi"/>
              </w:rPr>
              <w:t>Maintains contemporary leadership and management knowledge.</w:t>
            </w:r>
          </w:p>
          <w:p w14:paraId="36E870D5" w14:textId="77777777" w:rsidR="0056539E" w:rsidRPr="00BF0399" w:rsidRDefault="0056539E" w:rsidP="0013463A">
            <w:pPr>
              <w:pStyle w:val="ListParagraph"/>
              <w:numPr>
                <w:ilvl w:val="0"/>
                <w:numId w:val="9"/>
              </w:numPr>
              <w:rPr>
                <w:rFonts w:asciiTheme="minorHAnsi" w:hAnsiTheme="minorHAnsi" w:cstheme="minorHAnsi"/>
              </w:rPr>
            </w:pPr>
            <w:r w:rsidRPr="00BF0399">
              <w:rPr>
                <w:rFonts w:asciiTheme="minorHAnsi" w:hAnsiTheme="minorHAnsi" w:cstheme="minorHAnsi"/>
              </w:rPr>
              <w:t>Engages in ongoing professional development.</w:t>
            </w:r>
          </w:p>
          <w:p w14:paraId="0E3D7B5E" w14:textId="77777777" w:rsidR="0056539E" w:rsidRPr="00BF0399" w:rsidRDefault="0056539E" w:rsidP="0013463A">
            <w:pPr>
              <w:pStyle w:val="ListParagraph"/>
              <w:numPr>
                <w:ilvl w:val="0"/>
                <w:numId w:val="9"/>
              </w:numPr>
              <w:rPr>
                <w:rFonts w:asciiTheme="minorHAnsi" w:hAnsiTheme="minorHAnsi" w:cstheme="minorHAnsi"/>
              </w:rPr>
            </w:pPr>
            <w:r w:rsidRPr="00BF0399">
              <w:rPr>
                <w:rFonts w:asciiTheme="minorHAnsi" w:hAnsiTheme="minorHAnsi" w:cstheme="minorHAnsi"/>
              </w:rPr>
              <w:t>Undertakes regular self</w:t>
            </w:r>
            <w:r w:rsidRPr="00BF0399">
              <w:rPr>
                <w:rFonts w:ascii="Cambria Math" w:hAnsi="Cambria Math" w:cs="Cambria Math"/>
              </w:rPr>
              <w:t>‑</w:t>
            </w:r>
            <w:r w:rsidRPr="00BF0399">
              <w:rPr>
                <w:rFonts w:asciiTheme="minorHAnsi" w:hAnsiTheme="minorHAnsi" w:cstheme="minorHAnsi"/>
              </w:rPr>
              <w:t>appraisal and development planning.</w:t>
            </w:r>
          </w:p>
          <w:p w14:paraId="67B26C69" w14:textId="77777777" w:rsidR="0056539E" w:rsidRPr="00BF0399" w:rsidRDefault="0056539E" w:rsidP="0013463A">
            <w:pPr>
              <w:pStyle w:val="ListParagraph"/>
              <w:numPr>
                <w:ilvl w:val="0"/>
                <w:numId w:val="9"/>
              </w:numPr>
              <w:rPr>
                <w:rFonts w:asciiTheme="minorHAnsi" w:hAnsiTheme="minorHAnsi" w:cstheme="minorHAnsi"/>
              </w:rPr>
            </w:pPr>
            <w:r w:rsidRPr="00BF0399">
              <w:rPr>
                <w:rFonts w:asciiTheme="minorHAnsi" w:hAnsiTheme="minorHAnsi" w:cstheme="minorHAnsi"/>
              </w:rPr>
              <w:t xml:space="preserve">Supports research </w:t>
            </w:r>
            <w:proofErr w:type="spellStart"/>
            <w:r w:rsidRPr="00BF0399">
              <w:rPr>
                <w:rFonts w:asciiTheme="minorHAnsi" w:hAnsiTheme="minorHAnsi" w:cstheme="minorHAnsi"/>
              </w:rPr>
              <w:t>utilisation</w:t>
            </w:r>
            <w:proofErr w:type="spellEnd"/>
            <w:r w:rsidRPr="00BF0399">
              <w:rPr>
                <w:rFonts w:asciiTheme="minorHAnsi" w:hAnsiTheme="minorHAnsi" w:cstheme="minorHAnsi"/>
              </w:rPr>
              <w:t xml:space="preserve"> and scholarly activity.</w:t>
            </w:r>
          </w:p>
          <w:p w14:paraId="6C8DF651" w14:textId="05603CB7" w:rsidR="00473362" w:rsidRPr="00473362" w:rsidRDefault="0056539E" w:rsidP="00473362">
            <w:pPr>
              <w:pStyle w:val="ListParagraph"/>
              <w:numPr>
                <w:ilvl w:val="0"/>
                <w:numId w:val="9"/>
              </w:numPr>
              <w:rPr>
                <w:rFonts w:asciiTheme="minorHAnsi" w:hAnsiTheme="minorHAnsi" w:cstheme="minorHAnsi"/>
              </w:rPr>
            </w:pPr>
            <w:r w:rsidRPr="00BF0399">
              <w:rPr>
                <w:rFonts w:asciiTheme="minorHAnsi" w:hAnsiTheme="minorHAnsi" w:cstheme="minorHAnsi"/>
              </w:rPr>
              <w:t xml:space="preserve">Represents nursing perspectives </w:t>
            </w:r>
            <w:r w:rsidR="00473362">
              <w:rPr>
                <w:rFonts w:asciiTheme="minorHAnsi" w:hAnsiTheme="minorHAnsi" w:cstheme="minorHAnsi"/>
              </w:rPr>
              <w:t xml:space="preserve">and develops networks </w:t>
            </w:r>
            <w:r w:rsidRPr="00BF0399">
              <w:rPr>
                <w:rFonts w:asciiTheme="minorHAnsi" w:hAnsiTheme="minorHAnsi" w:cstheme="minorHAnsi"/>
              </w:rPr>
              <w:t xml:space="preserve">locally, </w:t>
            </w:r>
            <w:r w:rsidR="00473362" w:rsidRPr="00BF0399">
              <w:rPr>
                <w:rFonts w:asciiTheme="minorHAnsi" w:hAnsiTheme="minorHAnsi" w:cstheme="minorHAnsi"/>
              </w:rPr>
              <w:t>regionally,</w:t>
            </w:r>
            <w:r w:rsidRPr="00BF0399">
              <w:rPr>
                <w:rFonts w:asciiTheme="minorHAnsi" w:hAnsiTheme="minorHAnsi" w:cstheme="minorHAnsi"/>
              </w:rPr>
              <w:t xml:space="preserve"> and nationally.</w:t>
            </w:r>
          </w:p>
        </w:tc>
      </w:tr>
      <w:tr w:rsidR="00411C11" w:rsidRPr="00BF0399" w14:paraId="638D200D" w14:textId="77777777" w:rsidTr="504CBDD0">
        <w:trPr>
          <w:trHeight w:val="983"/>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43280840" w14:textId="77777777" w:rsidR="00411C11" w:rsidRPr="00BF0399" w:rsidRDefault="00411C11" w:rsidP="0056539E">
            <w:pPr>
              <w:rPr>
                <w:rFonts w:asciiTheme="minorHAnsi" w:hAnsiTheme="minorHAnsi" w:cstheme="minorHAnsi"/>
                <w:spacing w:val="-2"/>
              </w:rPr>
            </w:pPr>
            <w:r w:rsidRPr="00BF0399">
              <w:rPr>
                <w:rFonts w:asciiTheme="minorHAnsi" w:hAnsiTheme="minorHAnsi" w:cstheme="minorHAnsi"/>
                <w:spacing w:val="-2"/>
              </w:rPr>
              <w:t>Research Evidence and Improvement</w:t>
            </w: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71D1673F" w14:textId="77777777" w:rsidR="00411C11" w:rsidRPr="00BF0399" w:rsidRDefault="00411C11" w:rsidP="0056539E">
            <w:pPr>
              <w:rPr>
                <w:rFonts w:asciiTheme="minorHAnsi" w:eastAsia="Times New Roman" w:hAnsiTheme="minorHAnsi" w:cstheme="minorHAnsi"/>
                <w:lang w:val="en-NZ" w:eastAsia="en-NZ"/>
              </w:rPr>
            </w:pPr>
            <w:r w:rsidRPr="00BF0399">
              <w:rPr>
                <w:rFonts w:asciiTheme="minorHAnsi" w:eastAsia="Times New Roman" w:hAnsiTheme="minorHAnsi" w:cstheme="minorHAnsi"/>
                <w:b/>
                <w:bCs/>
                <w:lang w:val="en-NZ" w:eastAsia="en-NZ"/>
              </w:rPr>
              <w:t>Purpose:</w:t>
            </w:r>
            <w:r w:rsidRPr="00BF0399">
              <w:rPr>
                <w:rFonts w:asciiTheme="minorHAnsi" w:eastAsia="Times New Roman" w:hAnsiTheme="minorHAnsi" w:cstheme="minorHAnsi"/>
                <w:lang w:val="en-NZ" w:eastAsia="en-NZ"/>
              </w:rPr>
              <w:t xml:space="preserve"> Enable research and the use of evidence to improve tangata whaiora flow and organisational safety.</w:t>
            </w:r>
          </w:p>
          <w:p w14:paraId="32AE594E" w14:textId="77777777" w:rsidR="003F2A06" w:rsidRPr="00BF0399" w:rsidRDefault="003F2A06" w:rsidP="0056539E">
            <w:pPr>
              <w:rPr>
                <w:rFonts w:asciiTheme="minorHAnsi" w:eastAsia="Times New Roman" w:hAnsiTheme="minorHAnsi" w:cstheme="minorHAnsi"/>
                <w:lang w:val="en-NZ" w:eastAsia="en-NZ"/>
              </w:rPr>
            </w:pPr>
          </w:p>
          <w:p w14:paraId="0972E097" w14:textId="77777777" w:rsidR="00411C11" w:rsidRPr="00BF0399" w:rsidRDefault="00411C11" w:rsidP="0056539E">
            <w:pPr>
              <w:rPr>
                <w:rFonts w:asciiTheme="minorHAnsi" w:eastAsia="Times New Roman" w:hAnsiTheme="minorHAnsi" w:cstheme="minorHAnsi"/>
                <w:lang w:val="en-NZ" w:eastAsia="en-NZ"/>
              </w:rPr>
            </w:pPr>
            <w:r w:rsidRPr="00BF0399">
              <w:rPr>
                <w:rFonts w:asciiTheme="minorHAnsi" w:eastAsia="Times New Roman" w:hAnsiTheme="minorHAnsi" w:cstheme="minorHAnsi"/>
                <w:b/>
                <w:bCs/>
                <w:lang w:val="en-NZ" w:eastAsia="en-NZ"/>
              </w:rPr>
              <w:t>Responsibilities</w:t>
            </w:r>
          </w:p>
          <w:p w14:paraId="171EA858" w14:textId="77777777" w:rsidR="0056539E" w:rsidRPr="00BF0399" w:rsidRDefault="0056539E" w:rsidP="0013463A">
            <w:pPr>
              <w:pStyle w:val="ListParagraph"/>
              <w:numPr>
                <w:ilvl w:val="0"/>
                <w:numId w:val="10"/>
              </w:numPr>
              <w:rPr>
                <w:rFonts w:asciiTheme="minorHAnsi" w:hAnsiTheme="minorHAnsi" w:cstheme="minorHAnsi"/>
              </w:rPr>
            </w:pPr>
            <w:r w:rsidRPr="00BF0399">
              <w:rPr>
                <w:rFonts w:asciiTheme="minorHAnsi" w:hAnsiTheme="minorHAnsi" w:cstheme="minorHAnsi"/>
              </w:rPr>
              <w:t>Identifies opportunities for research and quality improvement.</w:t>
            </w:r>
          </w:p>
          <w:p w14:paraId="0E2D073F" w14:textId="17CA7643" w:rsidR="0056539E" w:rsidRPr="00BF0399" w:rsidRDefault="0056539E" w:rsidP="0013463A">
            <w:pPr>
              <w:pStyle w:val="ListParagraph"/>
              <w:numPr>
                <w:ilvl w:val="0"/>
                <w:numId w:val="10"/>
              </w:numPr>
              <w:rPr>
                <w:rFonts w:asciiTheme="minorHAnsi" w:hAnsiTheme="minorHAnsi" w:cstheme="minorHAnsi"/>
              </w:rPr>
            </w:pPr>
            <w:r w:rsidRPr="00BF0399">
              <w:rPr>
                <w:rFonts w:asciiTheme="minorHAnsi" w:hAnsiTheme="minorHAnsi" w:cstheme="minorHAnsi"/>
              </w:rPr>
              <w:t xml:space="preserve">Facilitates integration of evidence into </w:t>
            </w:r>
            <w:r w:rsidR="00473362">
              <w:rPr>
                <w:rFonts w:asciiTheme="minorHAnsi" w:hAnsiTheme="minorHAnsi" w:cstheme="minorHAnsi"/>
              </w:rPr>
              <w:t xml:space="preserve">daily </w:t>
            </w:r>
            <w:r w:rsidRPr="00BF0399">
              <w:rPr>
                <w:rFonts w:asciiTheme="minorHAnsi" w:hAnsiTheme="minorHAnsi" w:cstheme="minorHAnsi"/>
              </w:rPr>
              <w:t>operations.</w:t>
            </w:r>
          </w:p>
          <w:p w14:paraId="707BB61A" w14:textId="77777777" w:rsidR="00411C11" w:rsidRPr="00BF0399" w:rsidRDefault="0056539E" w:rsidP="0013463A">
            <w:pPr>
              <w:pStyle w:val="ListParagraph"/>
              <w:numPr>
                <w:ilvl w:val="0"/>
                <w:numId w:val="10"/>
              </w:numPr>
              <w:rPr>
                <w:rFonts w:asciiTheme="minorHAnsi" w:hAnsiTheme="minorHAnsi" w:cstheme="minorHAnsi"/>
              </w:rPr>
            </w:pPr>
            <w:r w:rsidRPr="00BF0399">
              <w:rPr>
                <w:rFonts w:asciiTheme="minorHAnsi" w:hAnsiTheme="minorHAnsi" w:cstheme="minorHAnsi"/>
              </w:rPr>
              <w:t>Advocates for resources that support enquiry and evaluation.</w:t>
            </w:r>
          </w:p>
          <w:p w14:paraId="550608D1" w14:textId="77777777" w:rsidR="0056539E" w:rsidRPr="00BF0399" w:rsidRDefault="0056539E" w:rsidP="0056539E">
            <w:pPr>
              <w:rPr>
                <w:rStyle w:val="Strong"/>
                <w:rFonts w:asciiTheme="minorHAnsi" w:hAnsiTheme="minorHAnsi" w:cstheme="minorHAnsi"/>
                <w:b w:val="0"/>
                <w:bCs w:val="0"/>
              </w:rPr>
            </w:pPr>
          </w:p>
        </w:tc>
      </w:tr>
      <w:tr w:rsidR="00061FB3" w:rsidRPr="00423BEF" w14:paraId="3401A8C2" w14:textId="77777777" w:rsidTr="504CBDD0">
        <w:trPr>
          <w:trHeight w:val="983"/>
        </w:trPr>
        <w:tc>
          <w:tcPr>
            <w:tcW w:w="22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81382AB" w14:textId="77777777" w:rsidR="00061FB3" w:rsidRPr="00423BEF" w:rsidRDefault="00061FB3" w:rsidP="0056539E">
            <w:pPr>
              <w:rPr>
                <w:rFonts w:asciiTheme="minorHAnsi" w:hAnsiTheme="minorHAnsi" w:cstheme="minorHAnsi"/>
                <w:spacing w:val="-2"/>
              </w:rPr>
            </w:pPr>
            <w:r w:rsidRPr="00423BEF">
              <w:rPr>
                <w:rFonts w:asciiTheme="minorHAnsi" w:hAnsiTheme="minorHAnsi" w:cstheme="minorHAnsi"/>
                <w:spacing w:val="-2"/>
              </w:rPr>
              <w:t>Qualifications and experience</w:t>
            </w:r>
          </w:p>
          <w:p w14:paraId="5F889BD5" w14:textId="77777777" w:rsidR="00061FB3" w:rsidRPr="00423BEF" w:rsidRDefault="00061FB3" w:rsidP="0056539E">
            <w:pPr>
              <w:rPr>
                <w:rFonts w:asciiTheme="minorHAnsi" w:hAnsiTheme="minorHAnsi" w:cstheme="minorHAnsi"/>
                <w:spacing w:val="-2"/>
              </w:rPr>
            </w:pPr>
          </w:p>
        </w:tc>
        <w:tc>
          <w:tcPr>
            <w:tcW w:w="708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16CF1FAF" w14:textId="77777777" w:rsidR="0056539E"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You will:</w:t>
            </w:r>
          </w:p>
          <w:p w14:paraId="22FF463B" w14:textId="0310186C" w:rsidR="0056539E" w:rsidRPr="00423BEF" w:rsidRDefault="0056539E" w:rsidP="0013463A">
            <w:pPr>
              <w:pStyle w:val="ListParagraph"/>
              <w:numPr>
                <w:ilvl w:val="0"/>
                <w:numId w:val="11"/>
              </w:numPr>
              <w:rPr>
                <w:rFonts w:asciiTheme="minorHAnsi" w:hAnsiTheme="minorHAnsi" w:cstheme="minorHAnsi"/>
              </w:rPr>
            </w:pPr>
            <w:r w:rsidRPr="00423BEF">
              <w:rPr>
                <w:rFonts w:asciiTheme="minorHAnsi" w:hAnsiTheme="minorHAnsi" w:cstheme="minorHAnsi"/>
              </w:rPr>
              <w:t xml:space="preserve">Be a Registered Nurse with current Annual </w:t>
            </w:r>
            <w:r w:rsidR="00473362" w:rsidRPr="00423BEF">
              <w:rPr>
                <w:rFonts w:asciiTheme="minorHAnsi" w:hAnsiTheme="minorHAnsi" w:cstheme="minorHAnsi"/>
              </w:rPr>
              <w:t>Practicing</w:t>
            </w:r>
            <w:r w:rsidRPr="00423BEF">
              <w:rPr>
                <w:rFonts w:asciiTheme="minorHAnsi" w:hAnsiTheme="minorHAnsi" w:cstheme="minorHAnsi"/>
              </w:rPr>
              <w:t xml:space="preserve"> Certificate.</w:t>
            </w:r>
          </w:p>
          <w:p w14:paraId="36360E1D" w14:textId="343CF7C2" w:rsidR="0056539E" w:rsidRPr="00423BEF" w:rsidRDefault="00F1472C" w:rsidP="0013463A">
            <w:pPr>
              <w:pStyle w:val="ListParagraph"/>
              <w:numPr>
                <w:ilvl w:val="0"/>
                <w:numId w:val="11"/>
              </w:numPr>
              <w:rPr>
                <w:rFonts w:asciiTheme="minorHAnsi" w:hAnsiTheme="minorHAnsi" w:cstheme="minorBidi"/>
              </w:rPr>
            </w:pPr>
            <w:r>
              <w:rPr>
                <w:rFonts w:asciiTheme="minorHAnsi" w:hAnsiTheme="minorHAnsi" w:cstheme="minorBidi"/>
              </w:rPr>
              <w:t>Have a p</w:t>
            </w:r>
            <w:r w:rsidR="0056539E" w:rsidRPr="00423BEF">
              <w:rPr>
                <w:rFonts w:asciiTheme="minorHAnsi" w:hAnsiTheme="minorHAnsi" w:cstheme="minorBidi"/>
              </w:rPr>
              <w:t>ostgraduate qualification (minimum PG</w:t>
            </w:r>
            <w:r w:rsidR="003F2A06" w:rsidRPr="00423BEF">
              <w:rPr>
                <w:rFonts w:asciiTheme="minorHAnsi" w:hAnsiTheme="minorHAnsi" w:cstheme="minorBidi"/>
              </w:rPr>
              <w:t xml:space="preserve"> Diploma</w:t>
            </w:r>
            <w:r w:rsidR="0056539E" w:rsidRPr="00423BEF">
              <w:rPr>
                <w:rFonts w:asciiTheme="minorHAnsi" w:hAnsiTheme="minorHAnsi" w:cstheme="minorBidi"/>
              </w:rPr>
              <w:t>)</w:t>
            </w:r>
            <w:r w:rsidR="00B82602">
              <w:rPr>
                <w:rFonts w:asciiTheme="minorHAnsi" w:hAnsiTheme="minorHAnsi" w:cstheme="minorBidi"/>
              </w:rPr>
              <w:t xml:space="preserve"> and </w:t>
            </w:r>
            <w:r>
              <w:rPr>
                <w:rFonts w:asciiTheme="minorHAnsi" w:hAnsiTheme="minorHAnsi" w:cstheme="minorBidi"/>
              </w:rPr>
              <w:t xml:space="preserve">be </w:t>
            </w:r>
            <w:r w:rsidR="00B82602">
              <w:rPr>
                <w:rFonts w:asciiTheme="minorHAnsi" w:hAnsiTheme="minorHAnsi" w:cstheme="minorBidi"/>
              </w:rPr>
              <w:t>working towards Masters</w:t>
            </w:r>
            <w:r w:rsidR="0056539E" w:rsidRPr="00423BEF">
              <w:rPr>
                <w:rFonts w:asciiTheme="minorHAnsi" w:hAnsiTheme="minorHAnsi" w:cstheme="minorBidi"/>
              </w:rPr>
              <w:t>.</w:t>
            </w:r>
          </w:p>
          <w:p w14:paraId="52C84FB7" w14:textId="6B7C1FC1" w:rsidR="0056539E" w:rsidRPr="00423BEF" w:rsidRDefault="00F1472C" w:rsidP="0013463A">
            <w:pPr>
              <w:pStyle w:val="ListParagraph"/>
              <w:numPr>
                <w:ilvl w:val="0"/>
                <w:numId w:val="11"/>
              </w:numPr>
              <w:rPr>
                <w:rFonts w:asciiTheme="minorHAnsi" w:hAnsiTheme="minorHAnsi" w:cstheme="minorHAnsi"/>
              </w:rPr>
            </w:pPr>
            <w:r>
              <w:rPr>
                <w:rFonts w:asciiTheme="minorHAnsi" w:hAnsiTheme="minorHAnsi" w:cstheme="minorHAnsi"/>
              </w:rPr>
              <w:t>Have s</w:t>
            </w:r>
            <w:r w:rsidR="0056539E" w:rsidRPr="00423BEF">
              <w:rPr>
                <w:rFonts w:asciiTheme="minorHAnsi" w:hAnsiTheme="minorHAnsi" w:cstheme="minorHAnsi"/>
              </w:rPr>
              <w:t>enior leadership experience in acute mental health.</w:t>
            </w:r>
          </w:p>
          <w:p w14:paraId="69A70FDF" w14:textId="7F33B213" w:rsidR="0056539E" w:rsidRPr="00423BEF" w:rsidRDefault="00F1472C" w:rsidP="0013463A">
            <w:pPr>
              <w:pStyle w:val="ListParagraph"/>
              <w:numPr>
                <w:ilvl w:val="0"/>
                <w:numId w:val="11"/>
              </w:numPr>
              <w:rPr>
                <w:rFonts w:asciiTheme="minorHAnsi" w:hAnsiTheme="minorHAnsi" w:cstheme="minorHAnsi"/>
              </w:rPr>
            </w:pPr>
            <w:r>
              <w:rPr>
                <w:rFonts w:asciiTheme="minorHAnsi" w:hAnsiTheme="minorHAnsi" w:cstheme="minorHAnsi"/>
              </w:rPr>
              <w:t>Have a</w:t>
            </w:r>
            <w:r w:rsidR="0056539E" w:rsidRPr="00423BEF">
              <w:rPr>
                <w:rFonts w:asciiTheme="minorHAnsi" w:hAnsiTheme="minorHAnsi" w:cstheme="minorHAnsi"/>
              </w:rPr>
              <w:t>bility to lead standards, quality initiatives and research.</w:t>
            </w:r>
          </w:p>
          <w:p w14:paraId="4918C989" w14:textId="22F61628" w:rsidR="0056539E" w:rsidRPr="00423BEF" w:rsidRDefault="00F1472C" w:rsidP="0013463A">
            <w:pPr>
              <w:pStyle w:val="ListParagraph"/>
              <w:numPr>
                <w:ilvl w:val="0"/>
                <w:numId w:val="11"/>
              </w:numPr>
              <w:rPr>
                <w:rFonts w:asciiTheme="minorHAnsi" w:hAnsiTheme="minorHAnsi" w:cstheme="minorHAnsi"/>
              </w:rPr>
            </w:pPr>
            <w:r>
              <w:rPr>
                <w:rFonts w:asciiTheme="minorHAnsi" w:hAnsiTheme="minorHAnsi" w:cstheme="minorHAnsi"/>
              </w:rPr>
              <w:t>Have e</w:t>
            </w:r>
            <w:r w:rsidR="0056539E" w:rsidRPr="00423BEF">
              <w:rPr>
                <w:rFonts w:asciiTheme="minorHAnsi" w:hAnsiTheme="minorHAnsi" w:cstheme="minorHAnsi"/>
              </w:rPr>
              <w:t>ffective communication and leadership.</w:t>
            </w:r>
          </w:p>
          <w:p w14:paraId="56F85958" w14:textId="313870C9" w:rsidR="0056539E" w:rsidRPr="00423BEF" w:rsidRDefault="00F1472C" w:rsidP="0013463A">
            <w:pPr>
              <w:pStyle w:val="ListParagraph"/>
              <w:numPr>
                <w:ilvl w:val="0"/>
                <w:numId w:val="11"/>
              </w:numPr>
              <w:rPr>
                <w:rFonts w:asciiTheme="minorHAnsi" w:hAnsiTheme="minorHAnsi" w:cstheme="minorBidi"/>
              </w:rPr>
            </w:pPr>
            <w:r>
              <w:rPr>
                <w:rFonts w:asciiTheme="minorHAnsi" w:hAnsiTheme="minorHAnsi" w:cstheme="minorBidi"/>
              </w:rPr>
              <w:t>Have an u</w:t>
            </w:r>
            <w:r w:rsidR="0056539E" w:rsidRPr="00423BEF">
              <w:rPr>
                <w:rFonts w:asciiTheme="minorHAnsi" w:hAnsiTheme="minorHAnsi" w:cstheme="minorBidi"/>
              </w:rPr>
              <w:t>nderstanding and application of Te Tiriti o Waitangi</w:t>
            </w:r>
            <w:r w:rsidR="69DE9DC7" w:rsidRPr="00423BEF">
              <w:rPr>
                <w:rFonts w:asciiTheme="minorHAnsi" w:hAnsiTheme="minorHAnsi" w:cstheme="minorBidi"/>
              </w:rPr>
              <w:t xml:space="preserve"> principles</w:t>
            </w:r>
            <w:r w:rsidR="0056539E" w:rsidRPr="00423BEF">
              <w:rPr>
                <w:rFonts w:asciiTheme="minorHAnsi" w:hAnsiTheme="minorHAnsi" w:cstheme="minorBidi"/>
              </w:rPr>
              <w:t>.</w:t>
            </w:r>
          </w:p>
          <w:p w14:paraId="1088773D" w14:textId="29642C9B" w:rsidR="0056539E" w:rsidRPr="00423BEF" w:rsidRDefault="001B6DE0" w:rsidP="0013463A">
            <w:pPr>
              <w:pStyle w:val="ListParagraph"/>
              <w:numPr>
                <w:ilvl w:val="0"/>
                <w:numId w:val="11"/>
              </w:numPr>
              <w:rPr>
                <w:rFonts w:asciiTheme="minorHAnsi" w:hAnsiTheme="minorHAnsi" w:cstheme="minorHAnsi"/>
              </w:rPr>
            </w:pPr>
            <w:r>
              <w:rPr>
                <w:rFonts w:asciiTheme="minorHAnsi" w:hAnsiTheme="minorHAnsi" w:cstheme="minorHAnsi"/>
              </w:rPr>
              <w:t>Be s</w:t>
            </w:r>
            <w:r w:rsidR="0056539E" w:rsidRPr="00423BEF">
              <w:rPr>
                <w:rFonts w:asciiTheme="minorHAnsi" w:hAnsiTheme="minorHAnsi" w:cstheme="minorHAnsi"/>
              </w:rPr>
              <w:t xml:space="preserve">upportive of professional development and advanced </w:t>
            </w:r>
            <w:r>
              <w:rPr>
                <w:rFonts w:asciiTheme="minorHAnsi" w:hAnsiTheme="minorHAnsi" w:cstheme="minorHAnsi"/>
              </w:rPr>
              <w:t xml:space="preserve">nursing </w:t>
            </w:r>
            <w:r w:rsidR="0056539E" w:rsidRPr="00423BEF">
              <w:rPr>
                <w:rFonts w:asciiTheme="minorHAnsi" w:hAnsiTheme="minorHAnsi" w:cstheme="minorHAnsi"/>
              </w:rPr>
              <w:t>roles.</w:t>
            </w:r>
          </w:p>
          <w:p w14:paraId="5E5312B6" w14:textId="77777777" w:rsidR="00061FB3" w:rsidRPr="00423BEF" w:rsidRDefault="00061FB3" w:rsidP="0056539E">
            <w:pPr>
              <w:rPr>
                <w:rFonts w:asciiTheme="minorHAnsi" w:hAnsiTheme="minorHAnsi" w:cstheme="minorHAnsi"/>
              </w:rPr>
            </w:pPr>
          </w:p>
        </w:tc>
      </w:tr>
    </w:tbl>
    <w:p w14:paraId="3EB3EFBF" w14:textId="77777777" w:rsidR="00920BA5" w:rsidRPr="00423BEF" w:rsidRDefault="00A30A92" w:rsidP="0056539E">
      <w:pPr>
        <w:rPr>
          <w:sz w:val="15"/>
        </w:rPr>
      </w:pPr>
      <w:r w:rsidRPr="00423BEF">
        <w:rPr>
          <w:sz w:val="20"/>
        </w:rPr>
        <w:tab/>
      </w:r>
    </w:p>
    <w:p w14:paraId="180140FD" w14:textId="77777777" w:rsidR="00D230B0" w:rsidRPr="00423BEF" w:rsidRDefault="00A30A92" w:rsidP="0056539E">
      <w:pPr>
        <w:rPr>
          <w:rFonts w:asciiTheme="minorHAnsi" w:hAnsiTheme="minorHAnsi" w:cstheme="minorHAnsi"/>
          <w:b/>
          <w:bCs/>
        </w:rPr>
      </w:pPr>
      <w:r w:rsidRPr="00423BEF">
        <w:rPr>
          <w:rFonts w:asciiTheme="minorHAnsi" w:hAnsiTheme="minorHAnsi" w:cstheme="minorHAnsi"/>
          <w:b/>
          <w:bCs/>
          <w:spacing w:val="-2"/>
        </w:rPr>
        <w:t xml:space="preserve">Key </w:t>
      </w:r>
      <w:r w:rsidR="00D230B0" w:rsidRPr="00423BEF">
        <w:rPr>
          <w:rFonts w:asciiTheme="minorHAnsi" w:hAnsiTheme="minorHAnsi" w:cstheme="minorHAnsi"/>
          <w:b/>
          <w:bCs/>
          <w:spacing w:val="-2"/>
        </w:rPr>
        <w:t>Relationships</w:t>
      </w:r>
    </w:p>
    <w:tbl>
      <w:tblPr>
        <w:tblW w:w="0" w:type="auto"/>
        <w:tblInd w:w="221" w:type="dxa"/>
        <w:tblBorders>
          <w:top w:val="single" w:sz="4" w:space="0" w:color="F0EDEB"/>
          <w:left w:val="single" w:sz="4" w:space="0" w:color="F0EDEB"/>
          <w:bottom w:val="single" w:sz="4" w:space="0" w:color="F0EDEB"/>
          <w:right w:val="single" w:sz="4" w:space="0" w:color="F0EDEB"/>
          <w:insideH w:val="single" w:sz="4" w:space="0" w:color="F0EDEB"/>
          <w:insideV w:val="single" w:sz="4" w:space="0" w:color="F0EDEB"/>
        </w:tblBorders>
        <w:tblLayout w:type="fixed"/>
        <w:tblCellMar>
          <w:left w:w="0" w:type="dxa"/>
          <w:right w:w="0" w:type="dxa"/>
        </w:tblCellMar>
        <w:tblLook w:val="01E0" w:firstRow="1" w:lastRow="1" w:firstColumn="1" w:lastColumn="1" w:noHBand="0" w:noVBand="0"/>
      </w:tblPr>
      <w:tblGrid>
        <w:gridCol w:w="3748"/>
        <w:gridCol w:w="6334"/>
      </w:tblGrid>
      <w:tr w:rsidR="00D230B0" w:rsidRPr="00423BEF" w14:paraId="6ED80A51" w14:textId="77777777" w:rsidTr="00AB22B0">
        <w:trPr>
          <w:trHeight w:val="383"/>
        </w:trPr>
        <w:tc>
          <w:tcPr>
            <w:tcW w:w="3748" w:type="dxa"/>
            <w:tcBorders>
              <w:left w:val="nil"/>
            </w:tcBorders>
          </w:tcPr>
          <w:p w14:paraId="0326F225" w14:textId="77777777" w:rsidR="00D230B0" w:rsidRPr="00423BEF" w:rsidRDefault="00D230B0" w:rsidP="0056539E">
            <w:pPr>
              <w:rPr>
                <w:rFonts w:asciiTheme="minorHAnsi" w:hAnsiTheme="minorHAnsi" w:cstheme="minorHAnsi"/>
                <w:b/>
              </w:rPr>
            </w:pPr>
            <w:r w:rsidRPr="00423BEF">
              <w:rPr>
                <w:rFonts w:asciiTheme="minorHAnsi" w:hAnsiTheme="minorHAnsi" w:cstheme="minorHAnsi"/>
                <w:b/>
                <w:spacing w:val="-2"/>
              </w:rPr>
              <w:t>External</w:t>
            </w:r>
          </w:p>
        </w:tc>
        <w:tc>
          <w:tcPr>
            <w:tcW w:w="6334" w:type="dxa"/>
            <w:tcBorders>
              <w:right w:val="nil"/>
            </w:tcBorders>
          </w:tcPr>
          <w:p w14:paraId="08242CD1" w14:textId="77777777" w:rsidR="00D230B0" w:rsidRPr="00423BEF" w:rsidRDefault="00D230B0" w:rsidP="0056539E">
            <w:pPr>
              <w:rPr>
                <w:rFonts w:asciiTheme="minorHAnsi" w:hAnsiTheme="minorHAnsi" w:cstheme="minorHAnsi"/>
                <w:b/>
              </w:rPr>
            </w:pPr>
            <w:r w:rsidRPr="00423BEF">
              <w:rPr>
                <w:rFonts w:asciiTheme="minorHAnsi" w:hAnsiTheme="minorHAnsi" w:cstheme="minorHAnsi"/>
                <w:b/>
                <w:spacing w:val="-2"/>
              </w:rPr>
              <w:t>Internal</w:t>
            </w:r>
          </w:p>
        </w:tc>
      </w:tr>
      <w:tr w:rsidR="00D230B0" w:rsidRPr="00423BEF" w14:paraId="08AD420B" w14:textId="77777777" w:rsidTr="00AB22B0">
        <w:trPr>
          <w:trHeight w:val="1747"/>
        </w:trPr>
        <w:tc>
          <w:tcPr>
            <w:tcW w:w="3748" w:type="dxa"/>
            <w:tcBorders>
              <w:left w:val="nil"/>
            </w:tcBorders>
          </w:tcPr>
          <w:p w14:paraId="7110C5B1" w14:textId="77777777" w:rsidR="00411C11"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Other hospitals</w:t>
            </w:r>
          </w:p>
          <w:p w14:paraId="2B7D072C" w14:textId="77777777" w:rsidR="00891C47" w:rsidRPr="00423BEF" w:rsidRDefault="00891C47" w:rsidP="00B82602">
            <w:pPr>
              <w:rPr>
                <w:rFonts w:asciiTheme="minorHAnsi" w:hAnsiTheme="minorHAnsi" w:cstheme="minorHAnsi"/>
              </w:rPr>
            </w:pPr>
          </w:p>
        </w:tc>
        <w:tc>
          <w:tcPr>
            <w:tcW w:w="6334" w:type="dxa"/>
            <w:tcBorders>
              <w:right w:val="nil"/>
            </w:tcBorders>
          </w:tcPr>
          <w:p w14:paraId="0AA0DBA1" w14:textId="30ADC49C" w:rsidR="000C1133" w:rsidRPr="00423BEF" w:rsidRDefault="000C1133"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Nurse Director AIG</w:t>
            </w:r>
          </w:p>
          <w:p w14:paraId="454CCC68" w14:textId="4BABC784" w:rsidR="00423BEF" w:rsidRPr="00423BEF" w:rsidRDefault="00423BEF"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Nurse consultant AIG</w:t>
            </w:r>
          </w:p>
          <w:p w14:paraId="7688DDCD" w14:textId="21E5DECB"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Director of Nursing</w:t>
            </w:r>
          </w:p>
          <w:p w14:paraId="6DC19A80" w14:textId="77777777" w:rsidR="00B82602" w:rsidRPr="00423BEF" w:rsidRDefault="00B82602" w:rsidP="00B82602">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 xml:space="preserve">Nursing </w:t>
            </w:r>
            <w:r>
              <w:rPr>
                <w:rFonts w:asciiTheme="minorHAnsi" w:eastAsia="Times New Roman" w:hAnsiTheme="minorHAnsi" w:cstheme="minorHAnsi"/>
                <w:lang w:val="en-NZ" w:eastAsia="en-NZ"/>
              </w:rPr>
              <w:t>Di</w:t>
            </w:r>
            <w:r w:rsidRPr="00423BEF">
              <w:rPr>
                <w:rFonts w:asciiTheme="minorHAnsi" w:eastAsia="Times New Roman" w:hAnsiTheme="minorHAnsi" w:cstheme="minorHAnsi"/>
                <w:lang w:val="en-NZ" w:eastAsia="en-NZ"/>
              </w:rPr>
              <w:t xml:space="preserve">rector </w:t>
            </w:r>
            <w:r>
              <w:rPr>
                <w:rFonts w:asciiTheme="minorHAnsi" w:eastAsia="Times New Roman" w:hAnsiTheme="minorHAnsi" w:cstheme="minorHAnsi"/>
                <w:lang w:val="en-NZ" w:eastAsia="en-NZ"/>
              </w:rPr>
              <w:t>D</w:t>
            </w:r>
            <w:r w:rsidRPr="00423BEF">
              <w:rPr>
                <w:rFonts w:asciiTheme="minorHAnsi" w:eastAsia="Times New Roman" w:hAnsiTheme="minorHAnsi" w:cstheme="minorHAnsi"/>
                <w:lang w:val="en-NZ" w:eastAsia="en-NZ"/>
              </w:rPr>
              <w:t xml:space="preserve">aily </w:t>
            </w:r>
            <w:r>
              <w:rPr>
                <w:rFonts w:asciiTheme="minorHAnsi" w:eastAsia="Times New Roman" w:hAnsiTheme="minorHAnsi" w:cstheme="minorHAnsi"/>
                <w:lang w:val="en-NZ" w:eastAsia="en-NZ"/>
              </w:rPr>
              <w:t>O</w:t>
            </w:r>
            <w:r w:rsidRPr="00423BEF">
              <w:rPr>
                <w:rFonts w:asciiTheme="minorHAnsi" w:eastAsia="Times New Roman" w:hAnsiTheme="minorHAnsi" w:cstheme="minorHAnsi"/>
                <w:lang w:val="en-NZ" w:eastAsia="en-NZ"/>
              </w:rPr>
              <w:t xml:space="preserve">perations </w:t>
            </w:r>
          </w:p>
          <w:p w14:paraId="7BB1F1DD"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Chief Nurse</w:t>
            </w:r>
          </w:p>
          <w:p w14:paraId="313429DC" w14:textId="269900EC" w:rsidR="00B82602"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 xml:space="preserve">Nurse Manager – Safe Staffing </w:t>
            </w:r>
          </w:p>
          <w:p w14:paraId="564423C0" w14:textId="77777777" w:rsidR="00B82602"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Operations Manager</w:t>
            </w:r>
          </w:p>
          <w:p w14:paraId="749896CE" w14:textId="4F8C5921"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lastRenderedPageBreak/>
              <w:t>General Manager</w:t>
            </w:r>
          </w:p>
          <w:p w14:paraId="7A119CAD" w14:textId="56DCDE8D" w:rsidR="00B82602"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 xml:space="preserve">Service Managers </w:t>
            </w:r>
          </w:p>
          <w:p w14:paraId="17AA3125"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Nursing Directorate</w:t>
            </w:r>
          </w:p>
          <w:p w14:paraId="772C0ED6"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Duty Managers; Clinical Team Coordinators</w:t>
            </w:r>
          </w:p>
          <w:p w14:paraId="704222FF"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Pool and Rosters Office</w:t>
            </w:r>
          </w:p>
          <w:p w14:paraId="34458933"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Charge Nurse/Clinical Managers, delegates &amp; Nursing teams</w:t>
            </w:r>
          </w:p>
          <w:p w14:paraId="47C47D02"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Clinical Directors</w:t>
            </w:r>
          </w:p>
          <w:p w14:paraId="57FC8FCA"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Allied Health Directorate</w:t>
            </w:r>
          </w:p>
          <w:p w14:paraId="0F251EF7" w14:textId="77777777" w:rsidR="00411C11"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Enabling Services – Quality and Patient Safety; Workforce Development</w:t>
            </w:r>
          </w:p>
          <w:p w14:paraId="1E219065" w14:textId="4E2CC547" w:rsidR="00D230B0" w:rsidRPr="00423BEF" w:rsidRDefault="00411C11"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 xml:space="preserve">SMHS </w:t>
            </w:r>
            <w:proofErr w:type="spellStart"/>
            <w:r w:rsidRPr="00423BEF">
              <w:rPr>
                <w:rFonts w:asciiTheme="minorHAnsi" w:eastAsia="Times New Roman" w:hAnsiTheme="minorHAnsi" w:cstheme="minorHAnsi"/>
                <w:lang w:val="en-NZ" w:eastAsia="en-NZ"/>
              </w:rPr>
              <w:t>EmMHS</w:t>
            </w:r>
            <w:proofErr w:type="spellEnd"/>
            <w:r w:rsidRPr="00423BEF">
              <w:rPr>
                <w:rFonts w:asciiTheme="minorHAnsi" w:eastAsia="Times New Roman" w:hAnsiTheme="minorHAnsi" w:cstheme="minorHAnsi"/>
                <w:lang w:val="en-NZ" w:eastAsia="en-NZ"/>
              </w:rPr>
              <w:t xml:space="preserve"> and </w:t>
            </w:r>
            <w:r w:rsidR="00B82602">
              <w:rPr>
                <w:rFonts w:asciiTheme="minorHAnsi" w:eastAsia="Times New Roman" w:hAnsiTheme="minorHAnsi" w:cstheme="minorHAnsi"/>
                <w:lang w:val="en-NZ" w:eastAsia="en-NZ"/>
              </w:rPr>
              <w:t>C</w:t>
            </w:r>
            <w:r w:rsidRPr="00423BEF">
              <w:rPr>
                <w:rFonts w:asciiTheme="minorHAnsi" w:eastAsia="Times New Roman" w:hAnsiTheme="minorHAnsi" w:cstheme="minorHAnsi"/>
                <w:lang w:val="en-NZ" w:eastAsia="en-NZ"/>
              </w:rPr>
              <w:t>ommunity teams</w:t>
            </w:r>
          </w:p>
        </w:tc>
      </w:tr>
    </w:tbl>
    <w:p w14:paraId="758F9D5C" w14:textId="77777777" w:rsidR="001B6DE0" w:rsidRDefault="001B6DE0" w:rsidP="0056539E">
      <w:pPr>
        <w:rPr>
          <w:b/>
        </w:rPr>
      </w:pPr>
    </w:p>
    <w:p w14:paraId="61EE9D80" w14:textId="77777777" w:rsidR="001B6DE0" w:rsidRDefault="001B6DE0" w:rsidP="0056539E">
      <w:pPr>
        <w:rPr>
          <w:b/>
        </w:rPr>
      </w:pPr>
    </w:p>
    <w:p w14:paraId="0A5C22F7" w14:textId="2194BBA0" w:rsidR="00D230B0" w:rsidRDefault="00D230B0" w:rsidP="0056539E">
      <w:pPr>
        <w:rPr>
          <w:b/>
        </w:rPr>
      </w:pPr>
      <w:r w:rsidRPr="00423BEF">
        <w:rPr>
          <w:b/>
        </w:rPr>
        <w:t>About</w:t>
      </w:r>
      <w:r w:rsidRPr="00423BEF">
        <w:rPr>
          <w:b/>
          <w:spacing w:val="-2"/>
        </w:rPr>
        <w:t xml:space="preserve"> </w:t>
      </w:r>
      <w:r w:rsidRPr="00423BEF">
        <w:rPr>
          <w:b/>
        </w:rPr>
        <w:t>you</w:t>
      </w:r>
      <w:r w:rsidRPr="00423BEF">
        <w:rPr>
          <w:b/>
          <w:spacing w:val="-2"/>
        </w:rPr>
        <w:t xml:space="preserve"> </w:t>
      </w:r>
      <w:r w:rsidRPr="00423BEF">
        <w:rPr>
          <w:b/>
        </w:rPr>
        <w:t xml:space="preserve">– </w:t>
      </w:r>
      <w:r w:rsidR="0056539E" w:rsidRPr="00423BEF">
        <w:rPr>
          <w:b/>
        </w:rPr>
        <w:t>success profile</w:t>
      </w:r>
    </w:p>
    <w:p w14:paraId="67FE2A79" w14:textId="77777777" w:rsidR="001B6DE0" w:rsidRPr="00423BEF" w:rsidRDefault="001B6DE0" w:rsidP="0056539E">
      <w:pPr>
        <w:rPr>
          <w:b/>
        </w:rPr>
      </w:pPr>
    </w:p>
    <w:p w14:paraId="0BB61DF3" w14:textId="77777777" w:rsidR="00D230B0" w:rsidRPr="00423BEF" w:rsidRDefault="00D230B0" w:rsidP="0056539E">
      <w:pPr>
        <w:rPr>
          <w:b/>
          <w:sz w:val="13"/>
        </w:rPr>
      </w:pPr>
      <w:r w:rsidRPr="00423BEF">
        <w:rPr>
          <w:noProof/>
        </w:rPr>
        <mc:AlternateContent>
          <mc:Choice Requires="wps">
            <w:drawing>
              <wp:anchor distT="0" distB="0" distL="0" distR="0" simplePos="0" relativeHeight="487590400" behindDoc="1" locked="0" layoutInCell="1" allowOverlap="1" wp14:anchorId="79C32723" wp14:editId="4EC15264">
                <wp:simplePos x="0" y="0"/>
                <wp:positionH relativeFrom="page">
                  <wp:posOffset>914400</wp:posOffset>
                </wp:positionH>
                <wp:positionV relativeFrom="paragraph">
                  <wp:posOffset>118421</wp:posOffset>
                </wp:positionV>
                <wp:extent cx="5731510" cy="2032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20320"/>
                        </a:xfrm>
                        <a:custGeom>
                          <a:avLst/>
                          <a:gdLst/>
                          <a:ahLst/>
                          <a:cxnLst/>
                          <a:rect l="l" t="t" r="r" b="b"/>
                          <a:pathLst>
                            <a:path w="5731510" h="20320">
                              <a:moveTo>
                                <a:pt x="5731509" y="0"/>
                              </a:moveTo>
                              <a:lnTo>
                                <a:pt x="0" y="0"/>
                              </a:lnTo>
                              <a:lnTo>
                                <a:pt x="0" y="20319"/>
                              </a:lnTo>
                              <a:lnTo>
                                <a:pt x="5731509" y="20319"/>
                              </a:lnTo>
                              <a:lnTo>
                                <a:pt x="5731509" y="0"/>
                              </a:lnTo>
                              <a:close/>
                            </a:path>
                          </a:pathLst>
                        </a:custGeom>
                        <a:solidFill>
                          <a:srgbClr val="14284B"/>
                        </a:solidFill>
                      </wps:spPr>
                      <wps:bodyPr wrap="square" lIns="0" tIns="0" rIns="0" bIns="0" rtlCol="0">
                        <a:prstTxWarp prst="textNoShape">
                          <a:avLst/>
                        </a:prstTxWarp>
                        <a:noAutofit/>
                      </wps:bodyPr>
                    </wps:wsp>
                  </a:graphicData>
                </a:graphic>
              </wp:anchor>
            </w:drawing>
          </mc:Choice>
          <mc:Fallback>
            <w:pict>
              <v:shape w14:anchorId="6AEFC112" id="Freeform: Shape 2" o:spid="_x0000_s1026" style="position:absolute;margin-left:1in;margin-top:9.3pt;width:451.3pt;height:1.6pt;z-index:-15726080;visibility:visible;mso-wrap-style:square;mso-wrap-distance-left:0;mso-wrap-distance-top:0;mso-wrap-distance-right:0;mso-wrap-distance-bottom:0;mso-position-horizontal:absolute;mso-position-horizontal-relative:page;mso-position-vertical:absolute;mso-position-vertical-relative:text;v-text-anchor:top" coordsize="573151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" path="m5731509,l,,,20319r5731509,l5731509,xe" fillcolor="#14284b" stroked="f">
                <v:path arrowok="t"/>
                <w10:wrap type="topAndBottom" anchorx="page"/>
              </v:shape>
            </w:pict>
          </mc:Fallback>
        </mc:AlternateContent>
      </w:r>
    </w:p>
    <w:p w14:paraId="64A799F0" w14:textId="77777777" w:rsidR="00D230B0" w:rsidRPr="00423BEF" w:rsidRDefault="00D230B0" w:rsidP="0056539E">
      <w:pPr>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375"/>
        <w:gridCol w:w="7539"/>
      </w:tblGrid>
      <w:tr w:rsidR="00D230B0" w:rsidRPr="00423BEF" w14:paraId="1F39A391" w14:textId="77777777" w:rsidTr="504CBDD0">
        <w:trPr>
          <w:trHeight w:val="1586"/>
        </w:trPr>
        <w:tc>
          <w:tcPr>
            <w:tcW w:w="1375" w:type="dxa"/>
          </w:tcPr>
          <w:p w14:paraId="0CC981E7" w14:textId="77777777" w:rsidR="00D230B0" w:rsidRPr="00423BEF" w:rsidRDefault="00D230B0" w:rsidP="0056539E">
            <w:pPr>
              <w:rPr>
                <w:rFonts w:asciiTheme="minorHAnsi" w:hAnsiTheme="minorHAnsi" w:cstheme="minorHAnsi"/>
                <w:b/>
              </w:rPr>
            </w:pPr>
            <w:r w:rsidRPr="00423BEF">
              <w:rPr>
                <w:rFonts w:asciiTheme="minorHAnsi" w:hAnsiTheme="minorHAnsi" w:cstheme="minorHAnsi"/>
                <w:b/>
              </w:rPr>
              <w:t>You</w:t>
            </w:r>
            <w:r w:rsidRPr="00423BEF">
              <w:rPr>
                <w:rFonts w:asciiTheme="minorHAnsi" w:hAnsiTheme="minorHAnsi" w:cstheme="minorHAnsi"/>
                <w:b/>
                <w:spacing w:val="-5"/>
              </w:rPr>
              <w:t xml:space="preserve"> </w:t>
            </w:r>
            <w:r w:rsidRPr="00423BEF">
              <w:rPr>
                <w:rFonts w:asciiTheme="minorHAnsi" w:hAnsiTheme="minorHAnsi" w:cstheme="minorHAnsi"/>
                <w:b/>
              </w:rPr>
              <w:t>will</w:t>
            </w:r>
            <w:r w:rsidRPr="00423BEF">
              <w:rPr>
                <w:rFonts w:asciiTheme="minorHAnsi" w:hAnsiTheme="minorHAnsi" w:cstheme="minorHAnsi"/>
                <w:b/>
                <w:spacing w:val="-3"/>
              </w:rPr>
              <w:t xml:space="preserve"> </w:t>
            </w:r>
          </w:p>
        </w:tc>
        <w:tc>
          <w:tcPr>
            <w:tcW w:w="7539" w:type="dxa"/>
          </w:tcPr>
          <w:p w14:paraId="29893C1B" w14:textId="6184125E" w:rsidR="0056539E" w:rsidRPr="00423BEF" w:rsidRDefault="0056539E" w:rsidP="504CBDD0">
            <w:pPr>
              <w:rPr>
                <w:rFonts w:asciiTheme="minorHAnsi" w:hAnsiTheme="minorHAnsi" w:cstheme="minorBidi"/>
              </w:rPr>
            </w:pPr>
            <w:r w:rsidRPr="504CBDD0">
              <w:rPr>
                <w:rFonts w:asciiTheme="minorHAnsi" w:hAnsiTheme="minorHAnsi" w:cstheme="minorBidi"/>
              </w:rPr>
              <w:t>Work collaboratively and constructively.</w:t>
            </w:r>
          </w:p>
          <w:p w14:paraId="10D3B2B3" w14:textId="18DE23C6" w:rsidR="0056539E" w:rsidRPr="00423BEF" w:rsidRDefault="0056539E" w:rsidP="504CBDD0">
            <w:pPr>
              <w:rPr>
                <w:rFonts w:asciiTheme="minorHAnsi" w:hAnsiTheme="minorHAnsi" w:cstheme="minorBidi"/>
              </w:rPr>
            </w:pPr>
            <w:r w:rsidRPr="504CBDD0">
              <w:rPr>
                <w:rFonts w:asciiTheme="minorHAnsi" w:hAnsiTheme="minorHAnsi" w:cstheme="minorBidi"/>
              </w:rPr>
              <w:t>• Demonstrate innovation and proactive problem</w:t>
            </w:r>
            <w:r w:rsidR="001B6DE0">
              <w:rPr>
                <w:rFonts w:asciiTheme="minorHAnsi" w:hAnsiTheme="minorHAnsi" w:cstheme="minorBidi"/>
              </w:rPr>
              <w:t xml:space="preserve"> </w:t>
            </w:r>
            <w:r w:rsidRPr="504CBDD0">
              <w:rPr>
                <w:rFonts w:asciiTheme="minorHAnsi" w:hAnsiTheme="minorHAnsi" w:cstheme="minorBidi"/>
              </w:rPr>
              <w:t>solving.</w:t>
            </w:r>
          </w:p>
          <w:p w14:paraId="247B3D2B" w14:textId="3971C9D5" w:rsidR="0056539E" w:rsidRPr="00423BEF" w:rsidRDefault="0056539E" w:rsidP="504CBDD0">
            <w:pPr>
              <w:rPr>
                <w:rFonts w:asciiTheme="minorHAnsi" w:hAnsiTheme="minorHAnsi" w:cstheme="minorBidi"/>
              </w:rPr>
            </w:pPr>
            <w:r w:rsidRPr="504CBDD0">
              <w:rPr>
                <w:rFonts w:asciiTheme="minorHAnsi" w:hAnsiTheme="minorHAnsi" w:cstheme="minorBidi"/>
              </w:rPr>
              <w:t>• Provide accountable, inspirational leadership.</w:t>
            </w:r>
          </w:p>
          <w:p w14:paraId="26E660AE" w14:textId="76C7593E" w:rsidR="0056539E" w:rsidRPr="00423BEF" w:rsidRDefault="0056539E" w:rsidP="504CBDD0">
            <w:pPr>
              <w:rPr>
                <w:rFonts w:asciiTheme="minorHAnsi" w:hAnsiTheme="minorHAnsi" w:cstheme="minorBidi"/>
              </w:rPr>
            </w:pPr>
            <w:r w:rsidRPr="504CBDD0">
              <w:rPr>
                <w:rFonts w:asciiTheme="minorHAnsi" w:hAnsiTheme="minorHAnsi" w:cstheme="minorBidi"/>
              </w:rPr>
              <w:t>• Display resilience and maintains personal wellbeing.</w:t>
            </w:r>
          </w:p>
          <w:p w14:paraId="6F17C6AE" w14:textId="3F001D27" w:rsidR="0056539E" w:rsidRPr="00423BEF" w:rsidRDefault="0056539E" w:rsidP="504CBDD0">
            <w:pPr>
              <w:rPr>
                <w:rFonts w:asciiTheme="minorHAnsi" w:hAnsiTheme="minorHAnsi" w:cstheme="minorBidi"/>
              </w:rPr>
            </w:pPr>
            <w:r w:rsidRPr="504CBDD0">
              <w:rPr>
                <w:rFonts w:asciiTheme="minorHAnsi" w:hAnsiTheme="minorHAnsi" w:cstheme="minorBidi"/>
              </w:rPr>
              <w:t>• Communicate effectively.</w:t>
            </w:r>
          </w:p>
          <w:p w14:paraId="7E2DE862" w14:textId="02CAEA78" w:rsidR="0056539E" w:rsidRPr="00423BEF" w:rsidRDefault="0056539E" w:rsidP="504CBDD0">
            <w:pPr>
              <w:rPr>
                <w:rFonts w:asciiTheme="minorHAnsi" w:hAnsiTheme="minorHAnsi" w:cstheme="minorBidi"/>
              </w:rPr>
            </w:pPr>
            <w:r w:rsidRPr="504CBDD0">
              <w:rPr>
                <w:rFonts w:asciiTheme="minorHAnsi" w:hAnsiTheme="minorHAnsi" w:cstheme="minorBidi"/>
              </w:rPr>
              <w:t>• Uphold high standards of behaviour and Te Tiriti principles.</w:t>
            </w:r>
          </w:p>
          <w:p w14:paraId="4238FC73" w14:textId="77777777" w:rsidR="00D230B0" w:rsidRPr="00423BEF" w:rsidRDefault="00D230B0" w:rsidP="0056539E">
            <w:pPr>
              <w:rPr>
                <w:rFonts w:asciiTheme="minorHAnsi" w:hAnsiTheme="minorHAnsi" w:cstheme="minorHAnsi"/>
              </w:rPr>
            </w:pPr>
          </w:p>
        </w:tc>
      </w:tr>
    </w:tbl>
    <w:p w14:paraId="4D7DBDBF" w14:textId="59BAEBC8" w:rsidR="008908BE" w:rsidRPr="003F2A06" w:rsidRDefault="00184F1E" w:rsidP="0056539E">
      <w:pPr>
        <w:rPr>
          <w:rFonts w:asciiTheme="minorHAnsi" w:eastAsia="Times New Roman" w:hAnsiTheme="minorHAnsi" w:cstheme="minorHAnsi"/>
          <w:lang w:val="en-NZ" w:eastAsia="en-NZ"/>
        </w:rPr>
      </w:pPr>
      <w:r w:rsidRPr="00423BEF">
        <w:rPr>
          <w:rFonts w:asciiTheme="minorHAnsi" w:eastAsia="Times New Roman" w:hAnsiTheme="minorHAnsi" w:cstheme="minorHAnsi"/>
          <w:lang w:val="en-NZ" w:eastAsia="en-NZ"/>
        </w:rPr>
        <w:t>This position description outlines the principal tasks and responsibilities and is not exhaustive. It may be reviewed and amended, in consultation with the job holder, to meet service needs.</w:t>
      </w:r>
    </w:p>
    <w:sectPr w:rsidR="008908BE" w:rsidRPr="003F2A06" w:rsidSect="00473362">
      <w:headerReference w:type="default" r:id="rId8"/>
      <w:footerReference w:type="default" r:id="rId9"/>
      <w:pgSz w:w="11910" w:h="16840"/>
      <w:pgMar w:top="1440" w:right="1080" w:bottom="1440" w:left="1080" w:header="19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1651" w14:textId="77777777" w:rsidR="00E15284" w:rsidRDefault="00E15284">
      <w:r>
        <w:separator/>
      </w:r>
    </w:p>
  </w:endnote>
  <w:endnote w:type="continuationSeparator" w:id="0">
    <w:p w14:paraId="522EA76F" w14:textId="77777777" w:rsidR="00E15284" w:rsidRDefault="00E1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oppins">
    <w:altName w:val="Nirmala UI"/>
    <w:charset w:val="00"/>
    <w:family w:val="auto"/>
    <w:pitch w:val="variable"/>
    <w:sig w:usb0="00008007" w:usb1="00000000" w:usb2="00000000" w:usb3="00000000" w:csb0="00000093"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C45F" w14:textId="0A687347" w:rsidR="00D53EA8" w:rsidRDefault="004D6D7E">
    <w:pPr>
      <w:pStyle w:val="Footer"/>
    </w:pPr>
    <w:r>
      <w:t xml:space="preserve">SMHS PD </w:t>
    </w:r>
    <w:r w:rsidR="00423BEF">
      <w:t xml:space="preserve">AIG Clinical </w:t>
    </w:r>
    <w:r w:rsidR="00473362">
      <w:t>T</w:t>
    </w:r>
    <w:r w:rsidR="00423BEF">
      <w:t xml:space="preserve">eam </w:t>
    </w:r>
    <w:r w:rsidR="00473362">
      <w:t>C</w:t>
    </w:r>
    <w:r w:rsidR="00423BEF">
      <w:t>oordinator</w:t>
    </w:r>
    <w:r>
      <w:t xml:space="preserve"> </w:t>
    </w:r>
    <w:r w:rsidR="003F2A06">
      <w:t>Ju</w:t>
    </w:r>
    <w:r w:rsidR="00473362">
      <w:t>ly</w:t>
    </w:r>
    <w:r w:rsidR="003F2A06">
      <w:t xml:space="preserve"> 2026</w:t>
    </w:r>
  </w:p>
  <w:p w14:paraId="7B51C84C" w14:textId="77777777" w:rsidR="004D6D7E" w:rsidRDefault="004D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30CB" w14:textId="77777777" w:rsidR="00E15284" w:rsidRDefault="00E15284">
      <w:r>
        <w:separator/>
      </w:r>
    </w:p>
  </w:footnote>
  <w:footnote w:type="continuationSeparator" w:id="0">
    <w:p w14:paraId="13D3CDF1" w14:textId="77777777" w:rsidR="00E15284" w:rsidRDefault="00E1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B0D9" w14:textId="6BDC7E24" w:rsidR="000F50C3" w:rsidRDefault="00C130DE">
    <w:pPr>
      <w:pStyle w:val="BodyText"/>
      <w:spacing w:line="14" w:lineRule="auto"/>
      <w:rPr>
        <w:sz w:val="20"/>
      </w:rPr>
    </w:pPr>
    <w:r>
      <w:rPr>
        <w:rFonts w:ascii="Poppins" w:eastAsia="Roboto" w:hAnsi="Poppins" w:cs="Poppins"/>
        <w:b/>
        <w:bCs/>
        <w:noProof/>
        <w:kern w:val="22"/>
        <w:sz w:val="48"/>
        <w:szCs w:val="48"/>
      </w:rPr>
      <w:drawing>
        <wp:anchor distT="0" distB="0" distL="114300" distR="114300" simplePos="0" relativeHeight="251657728" behindDoc="1" locked="0" layoutInCell="1" allowOverlap="1" wp14:anchorId="21A5E7F5" wp14:editId="74C06643">
          <wp:simplePos x="0" y="0"/>
          <wp:positionH relativeFrom="page">
            <wp:posOffset>13003</wp:posOffset>
          </wp:positionH>
          <wp:positionV relativeFrom="paragraph">
            <wp:posOffset>-155121</wp:posOffset>
          </wp:positionV>
          <wp:extent cx="7532914" cy="108288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2914" cy="1082888"/>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56704" behindDoc="1" locked="0" layoutInCell="1" allowOverlap="1" wp14:anchorId="14200464" wp14:editId="2B55211C">
          <wp:simplePos x="0" y="0"/>
          <wp:positionH relativeFrom="column">
            <wp:posOffset>4801620</wp:posOffset>
          </wp:positionH>
          <wp:positionV relativeFrom="paragraph">
            <wp:posOffset>519067</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DCB"/>
    <w:multiLevelType w:val="hybridMultilevel"/>
    <w:tmpl w:val="C346E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B33C1C"/>
    <w:multiLevelType w:val="hybridMultilevel"/>
    <w:tmpl w:val="7FF2E8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E77C7C"/>
    <w:multiLevelType w:val="hybridMultilevel"/>
    <w:tmpl w:val="D1B80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14339F"/>
    <w:multiLevelType w:val="hybridMultilevel"/>
    <w:tmpl w:val="1802653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235E77F9"/>
    <w:multiLevelType w:val="hybridMultilevel"/>
    <w:tmpl w:val="BEAC5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471FB7"/>
    <w:multiLevelType w:val="hybridMultilevel"/>
    <w:tmpl w:val="28F45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FF3D5A"/>
    <w:multiLevelType w:val="hybridMultilevel"/>
    <w:tmpl w:val="E27C2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192701"/>
    <w:multiLevelType w:val="hybridMultilevel"/>
    <w:tmpl w:val="03C85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6C1C4A"/>
    <w:multiLevelType w:val="hybridMultilevel"/>
    <w:tmpl w:val="10305F70"/>
    <w:lvl w:ilvl="0" w:tplc="14090001">
      <w:start w:val="1"/>
      <w:numFmt w:val="bullet"/>
      <w:lvlText w:val=""/>
      <w:lvlJc w:val="left"/>
      <w:pPr>
        <w:ind w:left="1484" w:hanging="360"/>
      </w:pPr>
      <w:rPr>
        <w:rFonts w:ascii="Symbol" w:hAnsi="Symbol" w:hint="default"/>
      </w:rPr>
    </w:lvl>
    <w:lvl w:ilvl="1" w:tplc="14090003" w:tentative="1">
      <w:start w:val="1"/>
      <w:numFmt w:val="bullet"/>
      <w:lvlText w:val="o"/>
      <w:lvlJc w:val="left"/>
      <w:pPr>
        <w:ind w:left="2204" w:hanging="360"/>
      </w:pPr>
      <w:rPr>
        <w:rFonts w:ascii="Courier New" w:hAnsi="Courier New" w:cs="Courier New" w:hint="default"/>
      </w:rPr>
    </w:lvl>
    <w:lvl w:ilvl="2" w:tplc="14090005" w:tentative="1">
      <w:start w:val="1"/>
      <w:numFmt w:val="bullet"/>
      <w:lvlText w:val=""/>
      <w:lvlJc w:val="left"/>
      <w:pPr>
        <w:ind w:left="2924" w:hanging="360"/>
      </w:pPr>
      <w:rPr>
        <w:rFonts w:ascii="Wingdings" w:hAnsi="Wingdings" w:hint="default"/>
      </w:rPr>
    </w:lvl>
    <w:lvl w:ilvl="3" w:tplc="14090001" w:tentative="1">
      <w:start w:val="1"/>
      <w:numFmt w:val="bullet"/>
      <w:lvlText w:val=""/>
      <w:lvlJc w:val="left"/>
      <w:pPr>
        <w:ind w:left="3644" w:hanging="360"/>
      </w:pPr>
      <w:rPr>
        <w:rFonts w:ascii="Symbol" w:hAnsi="Symbol" w:hint="default"/>
      </w:rPr>
    </w:lvl>
    <w:lvl w:ilvl="4" w:tplc="14090003" w:tentative="1">
      <w:start w:val="1"/>
      <w:numFmt w:val="bullet"/>
      <w:lvlText w:val="o"/>
      <w:lvlJc w:val="left"/>
      <w:pPr>
        <w:ind w:left="4364" w:hanging="360"/>
      </w:pPr>
      <w:rPr>
        <w:rFonts w:ascii="Courier New" w:hAnsi="Courier New" w:cs="Courier New" w:hint="default"/>
      </w:rPr>
    </w:lvl>
    <w:lvl w:ilvl="5" w:tplc="14090005" w:tentative="1">
      <w:start w:val="1"/>
      <w:numFmt w:val="bullet"/>
      <w:lvlText w:val=""/>
      <w:lvlJc w:val="left"/>
      <w:pPr>
        <w:ind w:left="5084" w:hanging="360"/>
      </w:pPr>
      <w:rPr>
        <w:rFonts w:ascii="Wingdings" w:hAnsi="Wingdings" w:hint="default"/>
      </w:rPr>
    </w:lvl>
    <w:lvl w:ilvl="6" w:tplc="14090001" w:tentative="1">
      <w:start w:val="1"/>
      <w:numFmt w:val="bullet"/>
      <w:lvlText w:val=""/>
      <w:lvlJc w:val="left"/>
      <w:pPr>
        <w:ind w:left="5804" w:hanging="360"/>
      </w:pPr>
      <w:rPr>
        <w:rFonts w:ascii="Symbol" w:hAnsi="Symbol" w:hint="default"/>
      </w:rPr>
    </w:lvl>
    <w:lvl w:ilvl="7" w:tplc="14090003" w:tentative="1">
      <w:start w:val="1"/>
      <w:numFmt w:val="bullet"/>
      <w:lvlText w:val="o"/>
      <w:lvlJc w:val="left"/>
      <w:pPr>
        <w:ind w:left="6524" w:hanging="360"/>
      </w:pPr>
      <w:rPr>
        <w:rFonts w:ascii="Courier New" w:hAnsi="Courier New" w:cs="Courier New" w:hint="default"/>
      </w:rPr>
    </w:lvl>
    <w:lvl w:ilvl="8" w:tplc="14090005" w:tentative="1">
      <w:start w:val="1"/>
      <w:numFmt w:val="bullet"/>
      <w:lvlText w:val=""/>
      <w:lvlJc w:val="left"/>
      <w:pPr>
        <w:ind w:left="7244" w:hanging="360"/>
      </w:pPr>
      <w:rPr>
        <w:rFonts w:ascii="Wingdings" w:hAnsi="Wingdings" w:hint="default"/>
      </w:rPr>
    </w:lvl>
  </w:abstractNum>
  <w:abstractNum w:abstractNumId="9" w15:restartNumberingAfterBreak="0">
    <w:nsid w:val="2CE623E3"/>
    <w:multiLevelType w:val="hybridMultilevel"/>
    <w:tmpl w:val="C074C2C2"/>
    <w:lvl w:ilvl="0" w:tplc="14090001">
      <w:start w:val="1"/>
      <w:numFmt w:val="bullet"/>
      <w:lvlText w:val=""/>
      <w:lvlJc w:val="left"/>
      <w:pPr>
        <w:ind w:left="720" w:hanging="360"/>
      </w:pPr>
      <w:rPr>
        <w:rFonts w:ascii="Symbol" w:hAnsi="Symbol" w:hint="default"/>
      </w:rPr>
    </w:lvl>
    <w:lvl w:ilvl="1" w:tplc="FFCCD5E0">
      <w:numFmt w:val="bullet"/>
      <w:lvlText w:val="•"/>
      <w:lvlJc w:val="left"/>
      <w:pPr>
        <w:ind w:left="1440" w:hanging="360"/>
      </w:pPr>
      <w:rPr>
        <w:rFonts w:ascii="Calibri" w:eastAsia="Calibr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5D6EF5"/>
    <w:multiLevelType w:val="hybridMultilevel"/>
    <w:tmpl w:val="1D709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416C4D"/>
    <w:multiLevelType w:val="hybridMultilevel"/>
    <w:tmpl w:val="2CA2A5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350945"/>
    <w:multiLevelType w:val="hybridMultilevel"/>
    <w:tmpl w:val="7FC88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A05C14"/>
    <w:multiLevelType w:val="hybridMultilevel"/>
    <w:tmpl w:val="767858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3B8935BE"/>
    <w:multiLevelType w:val="hybridMultilevel"/>
    <w:tmpl w:val="F2D44CA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3C345271"/>
    <w:multiLevelType w:val="hybridMultilevel"/>
    <w:tmpl w:val="1D826F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B43062"/>
    <w:multiLevelType w:val="hybridMultilevel"/>
    <w:tmpl w:val="DDFCAB2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4FA53A3B"/>
    <w:multiLevelType w:val="hybridMultilevel"/>
    <w:tmpl w:val="469EB10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50824874"/>
    <w:multiLevelType w:val="hybridMultilevel"/>
    <w:tmpl w:val="C1D46A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C54424A"/>
    <w:multiLevelType w:val="hybridMultilevel"/>
    <w:tmpl w:val="842AB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801BE8"/>
    <w:multiLevelType w:val="hybridMultilevel"/>
    <w:tmpl w:val="B0428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0834054"/>
    <w:multiLevelType w:val="hybridMultilevel"/>
    <w:tmpl w:val="1CAAE5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66AB6A89"/>
    <w:multiLevelType w:val="hybridMultilevel"/>
    <w:tmpl w:val="631A5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141DA6"/>
    <w:multiLevelType w:val="hybridMultilevel"/>
    <w:tmpl w:val="3D5EA7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EA0CE7"/>
    <w:multiLevelType w:val="hybridMultilevel"/>
    <w:tmpl w:val="4D5E8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C7E7680"/>
    <w:multiLevelType w:val="hybridMultilevel"/>
    <w:tmpl w:val="9CA85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3DA32BE"/>
    <w:multiLevelType w:val="hybridMultilevel"/>
    <w:tmpl w:val="DEFE5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9557B3A"/>
    <w:multiLevelType w:val="hybridMultilevel"/>
    <w:tmpl w:val="AA62156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494225835">
    <w:abstractNumId w:val="9"/>
  </w:num>
  <w:num w:numId="2" w16cid:durableId="196041717">
    <w:abstractNumId w:val="22"/>
  </w:num>
  <w:num w:numId="3" w16cid:durableId="1996060058">
    <w:abstractNumId w:val="11"/>
  </w:num>
  <w:num w:numId="4" w16cid:durableId="734477269">
    <w:abstractNumId w:val="10"/>
  </w:num>
  <w:num w:numId="5" w16cid:durableId="1284072430">
    <w:abstractNumId w:val="2"/>
  </w:num>
  <w:num w:numId="6" w16cid:durableId="799112992">
    <w:abstractNumId w:val="4"/>
  </w:num>
  <w:num w:numId="7" w16cid:durableId="1391533899">
    <w:abstractNumId w:val="26"/>
  </w:num>
  <w:num w:numId="8" w16cid:durableId="801071683">
    <w:abstractNumId w:val="6"/>
  </w:num>
  <w:num w:numId="9" w16cid:durableId="785389342">
    <w:abstractNumId w:val="0"/>
  </w:num>
  <w:num w:numId="10" w16cid:durableId="872427749">
    <w:abstractNumId w:val="7"/>
  </w:num>
  <w:num w:numId="11" w16cid:durableId="1685134437">
    <w:abstractNumId w:val="23"/>
  </w:num>
  <w:num w:numId="12" w16cid:durableId="669990186">
    <w:abstractNumId w:val="15"/>
  </w:num>
  <w:num w:numId="13" w16cid:durableId="214707416">
    <w:abstractNumId w:val="21"/>
  </w:num>
  <w:num w:numId="14" w16cid:durableId="596986285">
    <w:abstractNumId w:val="19"/>
  </w:num>
  <w:num w:numId="15" w16cid:durableId="884370448">
    <w:abstractNumId w:val="8"/>
  </w:num>
  <w:num w:numId="16" w16cid:durableId="290064514">
    <w:abstractNumId w:val="20"/>
  </w:num>
  <w:num w:numId="17" w16cid:durableId="1837645611">
    <w:abstractNumId w:val="27"/>
  </w:num>
  <w:num w:numId="18" w16cid:durableId="1893081162">
    <w:abstractNumId w:val="24"/>
  </w:num>
  <w:num w:numId="19" w16cid:durableId="934510335">
    <w:abstractNumId w:val="17"/>
  </w:num>
  <w:num w:numId="20" w16cid:durableId="163787847">
    <w:abstractNumId w:val="5"/>
  </w:num>
  <w:num w:numId="21" w16cid:durableId="1292202881">
    <w:abstractNumId w:val="3"/>
  </w:num>
  <w:num w:numId="22" w16cid:durableId="707951777">
    <w:abstractNumId w:val="18"/>
  </w:num>
  <w:num w:numId="23" w16cid:durableId="700785245">
    <w:abstractNumId w:val="16"/>
  </w:num>
  <w:num w:numId="24" w16cid:durableId="1849178209">
    <w:abstractNumId w:val="12"/>
  </w:num>
  <w:num w:numId="25" w16cid:durableId="1009134871">
    <w:abstractNumId w:val="14"/>
  </w:num>
  <w:num w:numId="26" w16cid:durableId="624239694">
    <w:abstractNumId w:val="25"/>
  </w:num>
  <w:num w:numId="27" w16cid:durableId="160318552">
    <w:abstractNumId w:val="13"/>
  </w:num>
  <w:num w:numId="28" w16cid:durableId="206367573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C3"/>
    <w:rsid w:val="00036088"/>
    <w:rsid w:val="000379DF"/>
    <w:rsid w:val="00056852"/>
    <w:rsid w:val="00061FB3"/>
    <w:rsid w:val="00084904"/>
    <w:rsid w:val="000860C1"/>
    <w:rsid w:val="0009544A"/>
    <w:rsid w:val="000C1133"/>
    <w:rsid w:val="000F30EB"/>
    <w:rsid w:val="000F396D"/>
    <w:rsid w:val="000F50C3"/>
    <w:rsid w:val="00110677"/>
    <w:rsid w:val="0013463A"/>
    <w:rsid w:val="001759F2"/>
    <w:rsid w:val="00176EA5"/>
    <w:rsid w:val="00184F1E"/>
    <w:rsid w:val="001B54E1"/>
    <w:rsid w:val="001B6DE0"/>
    <w:rsid w:val="001E001F"/>
    <w:rsid w:val="001E012A"/>
    <w:rsid w:val="001E76CE"/>
    <w:rsid w:val="001F2C62"/>
    <w:rsid w:val="002B3A23"/>
    <w:rsid w:val="002B61E2"/>
    <w:rsid w:val="003059C1"/>
    <w:rsid w:val="00315071"/>
    <w:rsid w:val="00343C26"/>
    <w:rsid w:val="003578C7"/>
    <w:rsid w:val="0036529E"/>
    <w:rsid w:val="003F2A06"/>
    <w:rsid w:val="003F3A49"/>
    <w:rsid w:val="00411C11"/>
    <w:rsid w:val="00423BEF"/>
    <w:rsid w:val="004567D5"/>
    <w:rsid w:val="00456A63"/>
    <w:rsid w:val="00465F46"/>
    <w:rsid w:val="00473362"/>
    <w:rsid w:val="00497D5B"/>
    <w:rsid w:val="004B32AD"/>
    <w:rsid w:val="004D6D7E"/>
    <w:rsid w:val="00510DC7"/>
    <w:rsid w:val="005235C7"/>
    <w:rsid w:val="005508EE"/>
    <w:rsid w:val="0056539E"/>
    <w:rsid w:val="00575EA6"/>
    <w:rsid w:val="00577173"/>
    <w:rsid w:val="00580785"/>
    <w:rsid w:val="00603036"/>
    <w:rsid w:val="00623113"/>
    <w:rsid w:val="006455B0"/>
    <w:rsid w:val="0066220B"/>
    <w:rsid w:val="00673683"/>
    <w:rsid w:val="00680C22"/>
    <w:rsid w:val="00684CD6"/>
    <w:rsid w:val="006978F9"/>
    <w:rsid w:val="006E567F"/>
    <w:rsid w:val="006F1EB2"/>
    <w:rsid w:val="007055CA"/>
    <w:rsid w:val="007301C3"/>
    <w:rsid w:val="00730665"/>
    <w:rsid w:val="00734399"/>
    <w:rsid w:val="00741526"/>
    <w:rsid w:val="007B1420"/>
    <w:rsid w:val="007D453C"/>
    <w:rsid w:val="007D5136"/>
    <w:rsid w:val="007E527B"/>
    <w:rsid w:val="00803B49"/>
    <w:rsid w:val="00814894"/>
    <w:rsid w:val="00872FB5"/>
    <w:rsid w:val="008908BE"/>
    <w:rsid w:val="00891C47"/>
    <w:rsid w:val="008B60DB"/>
    <w:rsid w:val="008C0356"/>
    <w:rsid w:val="008C31F9"/>
    <w:rsid w:val="00901C68"/>
    <w:rsid w:val="00902965"/>
    <w:rsid w:val="00920BA5"/>
    <w:rsid w:val="00936F10"/>
    <w:rsid w:val="00966227"/>
    <w:rsid w:val="00970F67"/>
    <w:rsid w:val="00972525"/>
    <w:rsid w:val="00973851"/>
    <w:rsid w:val="009774FD"/>
    <w:rsid w:val="00994629"/>
    <w:rsid w:val="009A2073"/>
    <w:rsid w:val="009B1318"/>
    <w:rsid w:val="009C2DCC"/>
    <w:rsid w:val="00A019FB"/>
    <w:rsid w:val="00A02C7F"/>
    <w:rsid w:val="00A21569"/>
    <w:rsid w:val="00A30A92"/>
    <w:rsid w:val="00A522E9"/>
    <w:rsid w:val="00AB22B0"/>
    <w:rsid w:val="00AB5F0A"/>
    <w:rsid w:val="00AC480D"/>
    <w:rsid w:val="00AF4BE6"/>
    <w:rsid w:val="00AF676F"/>
    <w:rsid w:val="00B21BE3"/>
    <w:rsid w:val="00B2C4AD"/>
    <w:rsid w:val="00B301BA"/>
    <w:rsid w:val="00B36746"/>
    <w:rsid w:val="00B70381"/>
    <w:rsid w:val="00B82602"/>
    <w:rsid w:val="00BB72D3"/>
    <w:rsid w:val="00BD366C"/>
    <w:rsid w:val="00BF0399"/>
    <w:rsid w:val="00C05CC5"/>
    <w:rsid w:val="00C130DE"/>
    <w:rsid w:val="00C51BD4"/>
    <w:rsid w:val="00CB319A"/>
    <w:rsid w:val="00CC2B84"/>
    <w:rsid w:val="00D230B0"/>
    <w:rsid w:val="00D53EA8"/>
    <w:rsid w:val="00DA7BEB"/>
    <w:rsid w:val="00DB7E8A"/>
    <w:rsid w:val="00E15284"/>
    <w:rsid w:val="00E322D0"/>
    <w:rsid w:val="00E33AE5"/>
    <w:rsid w:val="00E73401"/>
    <w:rsid w:val="00E7377A"/>
    <w:rsid w:val="00EE4438"/>
    <w:rsid w:val="00EE6375"/>
    <w:rsid w:val="00F1472C"/>
    <w:rsid w:val="00F20D13"/>
    <w:rsid w:val="00F32094"/>
    <w:rsid w:val="00F346A6"/>
    <w:rsid w:val="00FB4BB8"/>
    <w:rsid w:val="00FC326B"/>
    <w:rsid w:val="00FD43B0"/>
    <w:rsid w:val="01347C2F"/>
    <w:rsid w:val="0164E346"/>
    <w:rsid w:val="04D2805E"/>
    <w:rsid w:val="05A82187"/>
    <w:rsid w:val="0865CA50"/>
    <w:rsid w:val="0A746BB0"/>
    <w:rsid w:val="0F202651"/>
    <w:rsid w:val="0F864D3C"/>
    <w:rsid w:val="10916B65"/>
    <w:rsid w:val="10E43FF3"/>
    <w:rsid w:val="11DAD056"/>
    <w:rsid w:val="147B2F9E"/>
    <w:rsid w:val="16BF1563"/>
    <w:rsid w:val="1787AF72"/>
    <w:rsid w:val="19846D6F"/>
    <w:rsid w:val="1A2A4ECA"/>
    <w:rsid w:val="1B284BB1"/>
    <w:rsid w:val="1C755568"/>
    <w:rsid w:val="1CCAA905"/>
    <w:rsid w:val="1D5E5CD0"/>
    <w:rsid w:val="2005A29F"/>
    <w:rsid w:val="2081021B"/>
    <w:rsid w:val="2132C309"/>
    <w:rsid w:val="223C6684"/>
    <w:rsid w:val="22E2076E"/>
    <w:rsid w:val="23BC64FF"/>
    <w:rsid w:val="2569460B"/>
    <w:rsid w:val="26F77E39"/>
    <w:rsid w:val="276C0C0E"/>
    <w:rsid w:val="27939DC1"/>
    <w:rsid w:val="28F46B60"/>
    <w:rsid w:val="295CF211"/>
    <w:rsid w:val="29B620BF"/>
    <w:rsid w:val="2AB9552E"/>
    <w:rsid w:val="2AC93DC2"/>
    <w:rsid w:val="2D88F38C"/>
    <w:rsid w:val="2F4A986E"/>
    <w:rsid w:val="30644F16"/>
    <w:rsid w:val="30E03FDA"/>
    <w:rsid w:val="30ED559B"/>
    <w:rsid w:val="3339EDBE"/>
    <w:rsid w:val="335D83C7"/>
    <w:rsid w:val="33750A36"/>
    <w:rsid w:val="33B2E990"/>
    <w:rsid w:val="3468DB8D"/>
    <w:rsid w:val="3850184C"/>
    <w:rsid w:val="3896A83D"/>
    <w:rsid w:val="3BD3AF80"/>
    <w:rsid w:val="3BE231CF"/>
    <w:rsid w:val="3C5F5136"/>
    <w:rsid w:val="3F23A3DF"/>
    <w:rsid w:val="3FD90505"/>
    <w:rsid w:val="41ABF8AF"/>
    <w:rsid w:val="4234C223"/>
    <w:rsid w:val="4250621E"/>
    <w:rsid w:val="428846C0"/>
    <w:rsid w:val="44238DFB"/>
    <w:rsid w:val="4503EC2D"/>
    <w:rsid w:val="453E0092"/>
    <w:rsid w:val="45E32B8F"/>
    <w:rsid w:val="462A532E"/>
    <w:rsid w:val="4674461E"/>
    <w:rsid w:val="46810CFD"/>
    <w:rsid w:val="469B259D"/>
    <w:rsid w:val="46B1CB3B"/>
    <w:rsid w:val="4711F555"/>
    <w:rsid w:val="47AF8CA3"/>
    <w:rsid w:val="48560CE7"/>
    <w:rsid w:val="49562A27"/>
    <w:rsid w:val="4D353B30"/>
    <w:rsid w:val="4D4338B6"/>
    <w:rsid w:val="4FDDDD21"/>
    <w:rsid w:val="500DCAEE"/>
    <w:rsid w:val="504CBDD0"/>
    <w:rsid w:val="5289B135"/>
    <w:rsid w:val="52D55B7B"/>
    <w:rsid w:val="53F357A6"/>
    <w:rsid w:val="549C45E4"/>
    <w:rsid w:val="55A9FABC"/>
    <w:rsid w:val="55E16650"/>
    <w:rsid w:val="55E78746"/>
    <w:rsid w:val="56895552"/>
    <w:rsid w:val="56B6724C"/>
    <w:rsid w:val="577DAEE2"/>
    <w:rsid w:val="57CE7FF6"/>
    <w:rsid w:val="59EE4EB6"/>
    <w:rsid w:val="59FA8246"/>
    <w:rsid w:val="5B760704"/>
    <w:rsid w:val="5D962AF5"/>
    <w:rsid w:val="5DA29351"/>
    <w:rsid w:val="60CA8650"/>
    <w:rsid w:val="6267C72B"/>
    <w:rsid w:val="63AD0F13"/>
    <w:rsid w:val="64A8C8BA"/>
    <w:rsid w:val="67DDEE4D"/>
    <w:rsid w:val="692C5BEF"/>
    <w:rsid w:val="694DCCFA"/>
    <w:rsid w:val="6951F0D2"/>
    <w:rsid w:val="69DE9DC7"/>
    <w:rsid w:val="6B1E3C00"/>
    <w:rsid w:val="6BF23C74"/>
    <w:rsid w:val="6BFCC7F2"/>
    <w:rsid w:val="709A7918"/>
    <w:rsid w:val="70C24907"/>
    <w:rsid w:val="7174B317"/>
    <w:rsid w:val="73ECA13C"/>
    <w:rsid w:val="77026220"/>
    <w:rsid w:val="7AE68A72"/>
    <w:rsid w:val="7E8A6509"/>
    <w:rsid w:val="7FEFA4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E7DB8D"/>
  <w15:docId w15:val="{2304B817-3428-447C-A3CE-1E3BE407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8B60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0"/>
      <w:ind w:left="120"/>
    </w:pPr>
    <w:rPr>
      <w:b/>
      <w:bCs/>
      <w:sz w:val="40"/>
      <w:szCs w:val="4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pPr>
      <w:ind w:left="2676" w:hanging="360"/>
    </w:pPr>
  </w:style>
  <w:style w:type="paragraph" w:customStyle="1" w:styleId="TableParagraph">
    <w:name w:val="Table Paragraph"/>
    <w:basedOn w:val="Normal"/>
    <w:uiPriority w:val="1"/>
    <w:qFormat/>
    <w:pPr>
      <w:ind w:left="1107"/>
    </w:pPr>
  </w:style>
  <w:style w:type="character" w:styleId="CommentReference">
    <w:name w:val="annotation reference"/>
    <w:basedOn w:val="DefaultParagraphFont"/>
    <w:uiPriority w:val="99"/>
    <w:semiHidden/>
    <w:unhideWhenUsed/>
    <w:rsid w:val="0066220B"/>
    <w:rPr>
      <w:sz w:val="16"/>
      <w:szCs w:val="16"/>
    </w:rPr>
  </w:style>
  <w:style w:type="paragraph" w:styleId="CommentText">
    <w:name w:val="annotation text"/>
    <w:basedOn w:val="Normal"/>
    <w:link w:val="CommentTextChar"/>
    <w:uiPriority w:val="99"/>
    <w:semiHidden/>
    <w:unhideWhenUsed/>
    <w:rsid w:val="0066220B"/>
    <w:rPr>
      <w:sz w:val="20"/>
      <w:szCs w:val="20"/>
    </w:rPr>
  </w:style>
  <w:style w:type="character" w:customStyle="1" w:styleId="CommentTextChar">
    <w:name w:val="Comment Text Char"/>
    <w:basedOn w:val="DefaultParagraphFont"/>
    <w:link w:val="CommentText"/>
    <w:uiPriority w:val="99"/>
    <w:semiHidden/>
    <w:rsid w:val="0066220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6220B"/>
    <w:rPr>
      <w:b/>
      <w:bCs/>
    </w:rPr>
  </w:style>
  <w:style w:type="character" w:customStyle="1" w:styleId="CommentSubjectChar">
    <w:name w:val="Comment Subject Char"/>
    <w:basedOn w:val="CommentTextChar"/>
    <w:link w:val="CommentSubject"/>
    <w:uiPriority w:val="99"/>
    <w:semiHidden/>
    <w:rsid w:val="0066220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62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20B"/>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8B60D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8B60DB"/>
    <w:rPr>
      <w:rFonts w:ascii="Calibri" w:eastAsia="Calibri" w:hAnsi="Calibri" w:cs="Calibri"/>
    </w:rPr>
  </w:style>
  <w:style w:type="paragraph" w:customStyle="1" w:styleId="Default">
    <w:name w:val="Default"/>
    <w:rsid w:val="00BD366C"/>
    <w:pPr>
      <w:widowControl/>
      <w:adjustRightInd w:val="0"/>
    </w:pPr>
    <w:rPr>
      <w:rFonts w:ascii="Wingdings" w:hAnsi="Wingdings" w:cs="Wingdings"/>
      <w:color w:val="000000"/>
      <w:sz w:val="24"/>
      <w:szCs w:val="24"/>
      <w:lang w:val="en-NZ"/>
    </w:rPr>
  </w:style>
  <w:style w:type="paragraph" w:customStyle="1" w:styleId="msonospacing0">
    <w:name w:val="msonospacing"/>
    <w:uiPriority w:val="99"/>
    <w:rsid w:val="00A30A92"/>
    <w:pPr>
      <w:widowControl/>
      <w:autoSpaceDE/>
      <w:autoSpaceDN/>
    </w:pPr>
    <w:rPr>
      <w:rFonts w:ascii="Calibri" w:eastAsia="Times New Roman" w:hAnsi="Calibri" w:cs="Times New Roman"/>
      <w:sz w:val="20"/>
      <w:lang w:val="en-GB"/>
    </w:rPr>
  </w:style>
  <w:style w:type="paragraph" w:styleId="Header">
    <w:name w:val="header"/>
    <w:basedOn w:val="Normal"/>
    <w:link w:val="HeaderChar"/>
    <w:uiPriority w:val="99"/>
    <w:unhideWhenUsed/>
    <w:rsid w:val="00C130DE"/>
    <w:pPr>
      <w:tabs>
        <w:tab w:val="center" w:pos="4513"/>
        <w:tab w:val="right" w:pos="9026"/>
      </w:tabs>
    </w:pPr>
  </w:style>
  <w:style w:type="character" w:customStyle="1" w:styleId="HeaderChar">
    <w:name w:val="Header Char"/>
    <w:basedOn w:val="DefaultParagraphFont"/>
    <w:link w:val="Header"/>
    <w:uiPriority w:val="99"/>
    <w:rsid w:val="00C130DE"/>
    <w:rPr>
      <w:rFonts w:ascii="Calibri" w:eastAsia="Calibri" w:hAnsi="Calibri" w:cs="Calibri"/>
    </w:rPr>
  </w:style>
  <w:style w:type="paragraph" w:styleId="Footer">
    <w:name w:val="footer"/>
    <w:basedOn w:val="Normal"/>
    <w:link w:val="FooterChar"/>
    <w:uiPriority w:val="99"/>
    <w:unhideWhenUsed/>
    <w:rsid w:val="00C130DE"/>
    <w:pPr>
      <w:tabs>
        <w:tab w:val="center" w:pos="4513"/>
        <w:tab w:val="right" w:pos="9026"/>
      </w:tabs>
    </w:pPr>
  </w:style>
  <w:style w:type="character" w:customStyle="1" w:styleId="FooterChar">
    <w:name w:val="Footer Char"/>
    <w:basedOn w:val="DefaultParagraphFont"/>
    <w:link w:val="Footer"/>
    <w:uiPriority w:val="99"/>
    <w:rsid w:val="00C130DE"/>
    <w:rPr>
      <w:rFonts w:ascii="Calibri" w:eastAsia="Calibri" w:hAnsi="Calibri" w:cs="Calibri"/>
    </w:rPr>
  </w:style>
  <w:style w:type="character" w:styleId="Strong">
    <w:name w:val="Strong"/>
    <w:basedOn w:val="DefaultParagraphFont"/>
    <w:uiPriority w:val="22"/>
    <w:qFormat/>
    <w:rsid w:val="00056852"/>
    <w:rPr>
      <w:b/>
      <w:bCs/>
    </w:rPr>
  </w:style>
  <w:style w:type="paragraph" w:styleId="NormalWeb">
    <w:name w:val="Normal (Web)"/>
    <w:basedOn w:val="Normal"/>
    <w:uiPriority w:val="99"/>
    <w:semiHidden/>
    <w:unhideWhenUsed/>
    <w:rsid w:val="00411C1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styleId="Revision">
    <w:name w:val="Revision"/>
    <w:hidden/>
    <w:uiPriority w:val="99"/>
    <w:semiHidden/>
    <w:rsid w:val="00FB4BB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38856">
      <w:bodyDiv w:val="1"/>
      <w:marLeft w:val="0"/>
      <w:marRight w:val="0"/>
      <w:marTop w:val="0"/>
      <w:marBottom w:val="0"/>
      <w:divBdr>
        <w:top w:val="none" w:sz="0" w:space="0" w:color="auto"/>
        <w:left w:val="none" w:sz="0" w:space="0" w:color="auto"/>
        <w:bottom w:val="none" w:sz="0" w:space="0" w:color="auto"/>
        <w:right w:val="none" w:sz="0" w:space="0" w:color="auto"/>
      </w:divBdr>
    </w:div>
    <w:div w:id="489908616">
      <w:bodyDiv w:val="1"/>
      <w:marLeft w:val="0"/>
      <w:marRight w:val="0"/>
      <w:marTop w:val="0"/>
      <w:marBottom w:val="0"/>
      <w:divBdr>
        <w:top w:val="none" w:sz="0" w:space="0" w:color="auto"/>
        <w:left w:val="none" w:sz="0" w:space="0" w:color="auto"/>
        <w:bottom w:val="none" w:sz="0" w:space="0" w:color="auto"/>
        <w:right w:val="none" w:sz="0" w:space="0" w:color="auto"/>
      </w:divBdr>
      <w:divsChild>
        <w:div w:id="1019502189">
          <w:marLeft w:val="0"/>
          <w:marRight w:val="0"/>
          <w:marTop w:val="0"/>
          <w:marBottom w:val="0"/>
          <w:divBdr>
            <w:top w:val="none" w:sz="0" w:space="0" w:color="auto"/>
            <w:left w:val="none" w:sz="0" w:space="0" w:color="auto"/>
            <w:bottom w:val="none" w:sz="0" w:space="0" w:color="auto"/>
            <w:right w:val="none" w:sz="0" w:space="0" w:color="auto"/>
          </w:divBdr>
        </w:div>
      </w:divsChild>
    </w:div>
    <w:div w:id="576983028">
      <w:bodyDiv w:val="1"/>
      <w:marLeft w:val="0"/>
      <w:marRight w:val="0"/>
      <w:marTop w:val="0"/>
      <w:marBottom w:val="0"/>
      <w:divBdr>
        <w:top w:val="none" w:sz="0" w:space="0" w:color="auto"/>
        <w:left w:val="none" w:sz="0" w:space="0" w:color="auto"/>
        <w:bottom w:val="none" w:sz="0" w:space="0" w:color="auto"/>
        <w:right w:val="none" w:sz="0" w:space="0" w:color="auto"/>
      </w:divBdr>
      <w:divsChild>
        <w:div w:id="840237814">
          <w:marLeft w:val="0"/>
          <w:marRight w:val="0"/>
          <w:marTop w:val="0"/>
          <w:marBottom w:val="0"/>
          <w:divBdr>
            <w:top w:val="none" w:sz="0" w:space="0" w:color="auto"/>
            <w:left w:val="none" w:sz="0" w:space="0" w:color="auto"/>
            <w:bottom w:val="none" w:sz="0" w:space="0" w:color="auto"/>
            <w:right w:val="none" w:sz="0" w:space="0" w:color="auto"/>
          </w:divBdr>
        </w:div>
      </w:divsChild>
    </w:div>
    <w:div w:id="623586494">
      <w:bodyDiv w:val="1"/>
      <w:marLeft w:val="0"/>
      <w:marRight w:val="0"/>
      <w:marTop w:val="0"/>
      <w:marBottom w:val="0"/>
      <w:divBdr>
        <w:top w:val="none" w:sz="0" w:space="0" w:color="auto"/>
        <w:left w:val="none" w:sz="0" w:space="0" w:color="auto"/>
        <w:bottom w:val="none" w:sz="0" w:space="0" w:color="auto"/>
        <w:right w:val="none" w:sz="0" w:space="0" w:color="auto"/>
      </w:divBdr>
      <w:divsChild>
        <w:div w:id="1055469355">
          <w:marLeft w:val="0"/>
          <w:marRight w:val="0"/>
          <w:marTop w:val="0"/>
          <w:marBottom w:val="0"/>
          <w:divBdr>
            <w:top w:val="none" w:sz="0" w:space="0" w:color="auto"/>
            <w:left w:val="none" w:sz="0" w:space="0" w:color="auto"/>
            <w:bottom w:val="none" w:sz="0" w:space="0" w:color="auto"/>
            <w:right w:val="none" w:sz="0" w:space="0" w:color="auto"/>
          </w:divBdr>
        </w:div>
      </w:divsChild>
    </w:div>
    <w:div w:id="743264253">
      <w:bodyDiv w:val="1"/>
      <w:marLeft w:val="0"/>
      <w:marRight w:val="0"/>
      <w:marTop w:val="0"/>
      <w:marBottom w:val="0"/>
      <w:divBdr>
        <w:top w:val="none" w:sz="0" w:space="0" w:color="auto"/>
        <w:left w:val="none" w:sz="0" w:space="0" w:color="auto"/>
        <w:bottom w:val="none" w:sz="0" w:space="0" w:color="auto"/>
        <w:right w:val="none" w:sz="0" w:space="0" w:color="auto"/>
      </w:divBdr>
      <w:divsChild>
        <w:div w:id="800074936">
          <w:marLeft w:val="0"/>
          <w:marRight w:val="0"/>
          <w:marTop w:val="0"/>
          <w:marBottom w:val="0"/>
          <w:divBdr>
            <w:top w:val="none" w:sz="0" w:space="0" w:color="auto"/>
            <w:left w:val="none" w:sz="0" w:space="0" w:color="auto"/>
            <w:bottom w:val="none" w:sz="0" w:space="0" w:color="auto"/>
            <w:right w:val="none" w:sz="0" w:space="0" w:color="auto"/>
          </w:divBdr>
        </w:div>
      </w:divsChild>
    </w:div>
    <w:div w:id="798062961">
      <w:bodyDiv w:val="1"/>
      <w:marLeft w:val="0"/>
      <w:marRight w:val="0"/>
      <w:marTop w:val="0"/>
      <w:marBottom w:val="0"/>
      <w:divBdr>
        <w:top w:val="none" w:sz="0" w:space="0" w:color="auto"/>
        <w:left w:val="none" w:sz="0" w:space="0" w:color="auto"/>
        <w:bottom w:val="none" w:sz="0" w:space="0" w:color="auto"/>
        <w:right w:val="none" w:sz="0" w:space="0" w:color="auto"/>
      </w:divBdr>
      <w:divsChild>
        <w:div w:id="99381200">
          <w:marLeft w:val="0"/>
          <w:marRight w:val="0"/>
          <w:marTop w:val="0"/>
          <w:marBottom w:val="0"/>
          <w:divBdr>
            <w:top w:val="none" w:sz="0" w:space="0" w:color="auto"/>
            <w:left w:val="none" w:sz="0" w:space="0" w:color="auto"/>
            <w:bottom w:val="none" w:sz="0" w:space="0" w:color="auto"/>
            <w:right w:val="none" w:sz="0" w:space="0" w:color="auto"/>
          </w:divBdr>
        </w:div>
      </w:divsChild>
    </w:div>
    <w:div w:id="1208419522">
      <w:bodyDiv w:val="1"/>
      <w:marLeft w:val="0"/>
      <w:marRight w:val="0"/>
      <w:marTop w:val="0"/>
      <w:marBottom w:val="0"/>
      <w:divBdr>
        <w:top w:val="none" w:sz="0" w:space="0" w:color="auto"/>
        <w:left w:val="none" w:sz="0" w:space="0" w:color="auto"/>
        <w:bottom w:val="none" w:sz="0" w:space="0" w:color="auto"/>
        <w:right w:val="none" w:sz="0" w:space="0" w:color="auto"/>
      </w:divBdr>
      <w:divsChild>
        <w:div w:id="242836726">
          <w:marLeft w:val="0"/>
          <w:marRight w:val="0"/>
          <w:marTop w:val="0"/>
          <w:marBottom w:val="0"/>
          <w:divBdr>
            <w:top w:val="none" w:sz="0" w:space="0" w:color="auto"/>
            <w:left w:val="none" w:sz="0" w:space="0" w:color="auto"/>
            <w:bottom w:val="none" w:sz="0" w:space="0" w:color="auto"/>
            <w:right w:val="none" w:sz="0" w:space="0" w:color="auto"/>
          </w:divBdr>
        </w:div>
      </w:divsChild>
    </w:div>
    <w:div w:id="1336229544">
      <w:bodyDiv w:val="1"/>
      <w:marLeft w:val="0"/>
      <w:marRight w:val="0"/>
      <w:marTop w:val="0"/>
      <w:marBottom w:val="0"/>
      <w:divBdr>
        <w:top w:val="none" w:sz="0" w:space="0" w:color="auto"/>
        <w:left w:val="none" w:sz="0" w:space="0" w:color="auto"/>
        <w:bottom w:val="none" w:sz="0" w:space="0" w:color="auto"/>
        <w:right w:val="none" w:sz="0" w:space="0" w:color="auto"/>
      </w:divBdr>
      <w:divsChild>
        <w:div w:id="1400058488">
          <w:marLeft w:val="0"/>
          <w:marRight w:val="0"/>
          <w:marTop w:val="0"/>
          <w:marBottom w:val="0"/>
          <w:divBdr>
            <w:top w:val="none" w:sz="0" w:space="0" w:color="auto"/>
            <w:left w:val="none" w:sz="0" w:space="0" w:color="auto"/>
            <w:bottom w:val="none" w:sz="0" w:space="0" w:color="auto"/>
            <w:right w:val="none" w:sz="0" w:space="0" w:color="auto"/>
          </w:divBdr>
        </w:div>
      </w:divsChild>
    </w:div>
    <w:div w:id="1357777821">
      <w:bodyDiv w:val="1"/>
      <w:marLeft w:val="0"/>
      <w:marRight w:val="0"/>
      <w:marTop w:val="0"/>
      <w:marBottom w:val="0"/>
      <w:divBdr>
        <w:top w:val="none" w:sz="0" w:space="0" w:color="auto"/>
        <w:left w:val="none" w:sz="0" w:space="0" w:color="auto"/>
        <w:bottom w:val="none" w:sz="0" w:space="0" w:color="auto"/>
        <w:right w:val="none" w:sz="0" w:space="0" w:color="auto"/>
      </w:divBdr>
      <w:divsChild>
        <w:div w:id="1874879440">
          <w:marLeft w:val="0"/>
          <w:marRight w:val="0"/>
          <w:marTop w:val="0"/>
          <w:marBottom w:val="0"/>
          <w:divBdr>
            <w:top w:val="none" w:sz="0" w:space="0" w:color="auto"/>
            <w:left w:val="none" w:sz="0" w:space="0" w:color="auto"/>
            <w:bottom w:val="none" w:sz="0" w:space="0" w:color="auto"/>
            <w:right w:val="none" w:sz="0" w:space="0" w:color="auto"/>
          </w:divBdr>
        </w:div>
      </w:divsChild>
    </w:div>
    <w:div w:id="1371884499">
      <w:bodyDiv w:val="1"/>
      <w:marLeft w:val="0"/>
      <w:marRight w:val="0"/>
      <w:marTop w:val="0"/>
      <w:marBottom w:val="0"/>
      <w:divBdr>
        <w:top w:val="none" w:sz="0" w:space="0" w:color="auto"/>
        <w:left w:val="none" w:sz="0" w:space="0" w:color="auto"/>
        <w:bottom w:val="none" w:sz="0" w:space="0" w:color="auto"/>
        <w:right w:val="none" w:sz="0" w:space="0" w:color="auto"/>
      </w:divBdr>
      <w:divsChild>
        <w:div w:id="493421907">
          <w:marLeft w:val="0"/>
          <w:marRight w:val="0"/>
          <w:marTop w:val="0"/>
          <w:marBottom w:val="0"/>
          <w:divBdr>
            <w:top w:val="none" w:sz="0" w:space="0" w:color="auto"/>
            <w:left w:val="none" w:sz="0" w:space="0" w:color="auto"/>
            <w:bottom w:val="none" w:sz="0" w:space="0" w:color="auto"/>
            <w:right w:val="none" w:sz="0" w:space="0" w:color="auto"/>
          </w:divBdr>
        </w:div>
      </w:divsChild>
    </w:div>
    <w:div w:id="1398937783">
      <w:bodyDiv w:val="1"/>
      <w:marLeft w:val="0"/>
      <w:marRight w:val="0"/>
      <w:marTop w:val="0"/>
      <w:marBottom w:val="0"/>
      <w:divBdr>
        <w:top w:val="none" w:sz="0" w:space="0" w:color="auto"/>
        <w:left w:val="none" w:sz="0" w:space="0" w:color="auto"/>
        <w:bottom w:val="none" w:sz="0" w:space="0" w:color="auto"/>
        <w:right w:val="none" w:sz="0" w:space="0" w:color="auto"/>
      </w:divBdr>
      <w:divsChild>
        <w:div w:id="157773070">
          <w:marLeft w:val="0"/>
          <w:marRight w:val="0"/>
          <w:marTop w:val="0"/>
          <w:marBottom w:val="0"/>
          <w:divBdr>
            <w:top w:val="none" w:sz="0" w:space="0" w:color="auto"/>
            <w:left w:val="none" w:sz="0" w:space="0" w:color="auto"/>
            <w:bottom w:val="none" w:sz="0" w:space="0" w:color="auto"/>
            <w:right w:val="none" w:sz="0" w:space="0" w:color="auto"/>
          </w:divBdr>
        </w:div>
      </w:divsChild>
    </w:div>
    <w:div w:id="1411582432">
      <w:bodyDiv w:val="1"/>
      <w:marLeft w:val="0"/>
      <w:marRight w:val="0"/>
      <w:marTop w:val="0"/>
      <w:marBottom w:val="0"/>
      <w:divBdr>
        <w:top w:val="none" w:sz="0" w:space="0" w:color="auto"/>
        <w:left w:val="none" w:sz="0" w:space="0" w:color="auto"/>
        <w:bottom w:val="none" w:sz="0" w:space="0" w:color="auto"/>
        <w:right w:val="none" w:sz="0" w:space="0" w:color="auto"/>
      </w:divBdr>
      <w:divsChild>
        <w:div w:id="839395136">
          <w:marLeft w:val="0"/>
          <w:marRight w:val="0"/>
          <w:marTop w:val="0"/>
          <w:marBottom w:val="0"/>
          <w:divBdr>
            <w:top w:val="none" w:sz="0" w:space="0" w:color="auto"/>
            <w:left w:val="none" w:sz="0" w:space="0" w:color="auto"/>
            <w:bottom w:val="none" w:sz="0" w:space="0" w:color="auto"/>
            <w:right w:val="none" w:sz="0" w:space="0" w:color="auto"/>
          </w:divBdr>
        </w:div>
      </w:divsChild>
    </w:div>
    <w:div w:id="1429961457">
      <w:bodyDiv w:val="1"/>
      <w:marLeft w:val="0"/>
      <w:marRight w:val="0"/>
      <w:marTop w:val="0"/>
      <w:marBottom w:val="0"/>
      <w:divBdr>
        <w:top w:val="none" w:sz="0" w:space="0" w:color="auto"/>
        <w:left w:val="none" w:sz="0" w:space="0" w:color="auto"/>
        <w:bottom w:val="none" w:sz="0" w:space="0" w:color="auto"/>
        <w:right w:val="none" w:sz="0" w:space="0" w:color="auto"/>
      </w:divBdr>
      <w:divsChild>
        <w:div w:id="1443644666">
          <w:marLeft w:val="0"/>
          <w:marRight w:val="0"/>
          <w:marTop w:val="0"/>
          <w:marBottom w:val="0"/>
          <w:divBdr>
            <w:top w:val="none" w:sz="0" w:space="0" w:color="auto"/>
            <w:left w:val="none" w:sz="0" w:space="0" w:color="auto"/>
            <w:bottom w:val="none" w:sz="0" w:space="0" w:color="auto"/>
            <w:right w:val="none" w:sz="0" w:space="0" w:color="auto"/>
          </w:divBdr>
        </w:div>
      </w:divsChild>
    </w:div>
    <w:div w:id="1440880026">
      <w:bodyDiv w:val="1"/>
      <w:marLeft w:val="0"/>
      <w:marRight w:val="0"/>
      <w:marTop w:val="0"/>
      <w:marBottom w:val="0"/>
      <w:divBdr>
        <w:top w:val="none" w:sz="0" w:space="0" w:color="auto"/>
        <w:left w:val="none" w:sz="0" w:space="0" w:color="auto"/>
        <w:bottom w:val="none" w:sz="0" w:space="0" w:color="auto"/>
        <w:right w:val="none" w:sz="0" w:space="0" w:color="auto"/>
      </w:divBdr>
      <w:divsChild>
        <w:div w:id="486015245">
          <w:marLeft w:val="0"/>
          <w:marRight w:val="0"/>
          <w:marTop w:val="0"/>
          <w:marBottom w:val="0"/>
          <w:divBdr>
            <w:top w:val="none" w:sz="0" w:space="0" w:color="auto"/>
            <w:left w:val="none" w:sz="0" w:space="0" w:color="auto"/>
            <w:bottom w:val="none" w:sz="0" w:space="0" w:color="auto"/>
            <w:right w:val="none" w:sz="0" w:space="0" w:color="auto"/>
          </w:divBdr>
        </w:div>
      </w:divsChild>
    </w:div>
    <w:div w:id="1516111259">
      <w:bodyDiv w:val="1"/>
      <w:marLeft w:val="0"/>
      <w:marRight w:val="0"/>
      <w:marTop w:val="0"/>
      <w:marBottom w:val="0"/>
      <w:divBdr>
        <w:top w:val="none" w:sz="0" w:space="0" w:color="auto"/>
        <w:left w:val="none" w:sz="0" w:space="0" w:color="auto"/>
        <w:bottom w:val="none" w:sz="0" w:space="0" w:color="auto"/>
        <w:right w:val="none" w:sz="0" w:space="0" w:color="auto"/>
      </w:divBdr>
      <w:divsChild>
        <w:div w:id="402486653">
          <w:marLeft w:val="0"/>
          <w:marRight w:val="0"/>
          <w:marTop w:val="0"/>
          <w:marBottom w:val="0"/>
          <w:divBdr>
            <w:top w:val="none" w:sz="0" w:space="0" w:color="auto"/>
            <w:left w:val="none" w:sz="0" w:space="0" w:color="auto"/>
            <w:bottom w:val="none" w:sz="0" w:space="0" w:color="auto"/>
            <w:right w:val="none" w:sz="0" w:space="0" w:color="auto"/>
          </w:divBdr>
        </w:div>
      </w:divsChild>
    </w:div>
    <w:div w:id="1579055196">
      <w:bodyDiv w:val="1"/>
      <w:marLeft w:val="0"/>
      <w:marRight w:val="0"/>
      <w:marTop w:val="0"/>
      <w:marBottom w:val="0"/>
      <w:divBdr>
        <w:top w:val="none" w:sz="0" w:space="0" w:color="auto"/>
        <w:left w:val="none" w:sz="0" w:space="0" w:color="auto"/>
        <w:bottom w:val="none" w:sz="0" w:space="0" w:color="auto"/>
        <w:right w:val="none" w:sz="0" w:space="0" w:color="auto"/>
      </w:divBdr>
      <w:divsChild>
        <w:div w:id="353305392">
          <w:marLeft w:val="0"/>
          <w:marRight w:val="0"/>
          <w:marTop w:val="0"/>
          <w:marBottom w:val="0"/>
          <w:divBdr>
            <w:top w:val="none" w:sz="0" w:space="0" w:color="auto"/>
            <w:left w:val="none" w:sz="0" w:space="0" w:color="auto"/>
            <w:bottom w:val="none" w:sz="0" w:space="0" w:color="auto"/>
            <w:right w:val="none" w:sz="0" w:space="0" w:color="auto"/>
          </w:divBdr>
        </w:div>
      </w:divsChild>
    </w:div>
    <w:div w:id="1826555401">
      <w:bodyDiv w:val="1"/>
      <w:marLeft w:val="0"/>
      <w:marRight w:val="0"/>
      <w:marTop w:val="0"/>
      <w:marBottom w:val="0"/>
      <w:divBdr>
        <w:top w:val="none" w:sz="0" w:space="0" w:color="auto"/>
        <w:left w:val="none" w:sz="0" w:space="0" w:color="auto"/>
        <w:bottom w:val="none" w:sz="0" w:space="0" w:color="auto"/>
        <w:right w:val="none" w:sz="0" w:space="0" w:color="auto"/>
      </w:divBdr>
      <w:divsChild>
        <w:div w:id="868876858">
          <w:marLeft w:val="0"/>
          <w:marRight w:val="0"/>
          <w:marTop w:val="0"/>
          <w:marBottom w:val="0"/>
          <w:divBdr>
            <w:top w:val="none" w:sz="0" w:space="0" w:color="auto"/>
            <w:left w:val="none" w:sz="0" w:space="0" w:color="auto"/>
            <w:bottom w:val="none" w:sz="0" w:space="0" w:color="auto"/>
            <w:right w:val="none" w:sz="0" w:space="0" w:color="auto"/>
          </w:divBdr>
        </w:div>
      </w:divsChild>
    </w:div>
    <w:div w:id="1838299579">
      <w:bodyDiv w:val="1"/>
      <w:marLeft w:val="0"/>
      <w:marRight w:val="0"/>
      <w:marTop w:val="0"/>
      <w:marBottom w:val="0"/>
      <w:divBdr>
        <w:top w:val="none" w:sz="0" w:space="0" w:color="auto"/>
        <w:left w:val="none" w:sz="0" w:space="0" w:color="auto"/>
        <w:bottom w:val="none" w:sz="0" w:space="0" w:color="auto"/>
        <w:right w:val="none" w:sz="0" w:space="0" w:color="auto"/>
      </w:divBdr>
      <w:divsChild>
        <w:div w:id="97873767">
          <w:marLeft w:val="0"/>
          <w:marRight w:val="0"/>
          <w:marTop w:val="0"/>
          <w:marBottom w:val="0"/>
          <w:divBdr>
            <w:top w:val="none" w:sz="0" w:space="0" w:color="auto"/>
            <w:left w:val="none" w:sz="0" w:space="0" w:color="auto"/>
            <w:bottom w:val="none" w:sz="0" w:space="0" w:color="auto"/>
            <w:right w:val="none" w:sz="0" w:space="0" w:color="auto"/>
          </w:divBdr>
        </w:div>
      </w:divsChild>
    </w:div>
    <w:div w:id="1845782262">
      <w:bodyDiv w:val="1"/>
      <w:marLeft w:val="0"/>
      <w:marRight w:val="0"/>
      <w:marTop w:val="0"/>
      <w:marBottom w:val="0"/>
      <w:divBdr>
        <w:top w:val="none" w:sz="0" w:space="0" w:color="auto"/>
        <w:left w:val="none" w:sz="0" w:space="0" w:color="auto"/>
        <w:bottom w:val="none" w:sz="0" w:space="0" w:color="auto"/>
        <w:right w:val="none" w:sz="0" w:space="0" w:color="auto"/>
      </w:divBdr>
      <w:divsChild>
        <w:div w:id="1591888013">
          <w:marLeft w:val="0"/>
          <w:marRight w:val="0"/>
          <w:marTop w:val="0"/>
          <w:marBottom w:val="0"/>
          <w:divBdr>
            <w:top w:val="none" w:sz="0" w:space="0" w:color="auto"/>
            <w:left w:val="none" w:sz="0" w:space="0" w:color="auto"/>
            <w:bottom w:val="none" w:sz="0" w:space="0" w:color="auto"/>
            <w:right w:val="none" w:sz="0" w:space="0" w:color="auto"/>
          </w:divBdr>
        </w:div>
      </w:divsChild>
    </w:div>
    <w:div w:id="1943412554">
      <w:bodyDiv w:val="1"/>
      <w:marLeft w:val="0"/>
      <w:marRight w:val="0"/>
      <w:marTop w:val="0"/>
      <w:marBottom w:val="0"/>
      <w:divBdr>
        <w:top w:val="none" w:sz="0" w:space="0" w:color="auto"/>
        <w:left w:val="none" w:sz="0" w:space="0" w:color="auto"/>
        <w:bottom w:val="none" w:sz="0" w:space="0" w:color="auto"/>
        <w:right w:val="none" w:sz="0" w:space="0" w:color="auto"/>
      </w:divBdr>
      <w:divsChild>
        <w:div w:id="1591113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03AA-F53C-4470-B603-CC22753D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Sewell</dc:creator>
  <cp:keywords/>
  <dc:description/>
  <cp:lastModifiedBy>David Arcus</cp:lastModifiedBy>
  <cp:revision>2</cp:revision>
  <cp:lastPrinted>2025-03-16T23:22:00Z</cp:lastPrinted>
  <dcterms:created xsi:type="dcterms:W3CDTF">2026-07-06T19:29:00Z</dcterms:created>
  <dcterms:modified xsi:type="dcterms:W3CDTF">2026-07-06T19:29:00Z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for Microsoft 365</vt:lpwstr>
  </property>
  <property fmtid="{D5CDD505-2E9C-101B-9397-08002B2CF9AE}" pid="4" name="LastSaved">
    <vt:filetime>2025-03-09T00:00:00Z</vt:filetime>
  </property>
  <property fmtid="{D5CDD505-2E9C-101B-9397-08002B2CF9AE}" pid="5" name="Producer">
    <vt:lpwstr>Microsoft® Word for Microsoft 365</vt:lpwstr>
  </property>
</Properties>
</file>